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r>
        <w:rPr>
          <w:b/>
          <w:sz w:val="24"/>
        </w:rPr>
        <w:t xml:space="preserve">3GPP </w:t>
      </w:r>
      <w:r>
        <w:rPr>
          <w:rFonts w:eastAsia="宋体" w:cs="Arial"/>
          <w:b/>
          <w:bCs/>
          <w:color w:val="000000"/>
          <w:sz w:val="24"/>
          <w:lang w:eastAsia="ja-JP"/>
        </w:rPr>
        <w:t>SA WG2 Meeting #160-Ad Hoc-e</w:t>
      </w:r>
      <w:r>
        <w:rPr>
          <w:b/>
          <w:i/>
          <w:sz w:val="28"/>
        </w:rPr>
        <w:tab/>
      </w:r>
      <w:r>
        <w:fldChar w:fldCharType="begin"/>
      </w:r>
      <w:r>
        <w:instrText xml:space="preserve"> DOCPROPERTY  Tdoc#  \* MERGEFORMAT </w:instrText>
      </w:r>
      <w:r>
        <w:fldChar w:fldCharType="separate"/>
      </w:r>
      <w:r>
        <w:rPr>
          <w:b/>
          <w:i/>
          <w:sz w:val="28"/>
        </w:rPr>
        <w:t>S2-2400371</w:t>
      </w:r>
      <w:ins w:id="0" w:author="cmcc" w:date="2024-01-25T19:18:17Z">
        <w:r>
          <w:rPr>
            <w:rFonts w:hint="eastAsia"/>
            <w:b/>
            <w:i/>
            <w:sz w:val="28"/>
            <w:lang w:val="en-US" w:eastAsia="zh-CN"/>
          </w:rPr>
          <w:t>r02</w:t>
        </w:r>
      </w:ins>
      <w:bookmarkStart w:id="16" w:name="_GoBack"/>
      <w:bookmarkEnd w:id="16"/>
      <w:r>
        <w:rPr>
          <w:b/>
          <w:i/>
          <w:sz w:val="28"/>
        </w:rPr>
        <w:t xml:space="preserve">  </w:t>
      </w:r>
      <w:r>
        <w:rPr>
          <w:b/>
          <w:i/>
          <w:sz w:val="28"/>
        </w:rPr>
        <w:fldChar w:fldCharType="end"/>
      </w:r>
    </w:p>
    <w:p>
      <w:pPr>
        <w:pStyle w:val="129"/>
        <w:tabs>
          <w:tab w:val="right" w:pos="9630"/>
        </w:tabs>
        <w:outlineLvl w:val="0"/>
        <w:rPr>
          <w:b/>
          <w:sz w:val="24"/>
        </w:rPr>
      </w:pPr>
      <w:r>
        <w:fldChar w:fldCharType="begin"/>
      </w:r>
      <w:r>
        <w:instrText xml:space="preserve"> DOCPROPERTY  Location  \* MERGEFORMAT </w:instrText>
      </w:r>
      <w:r>
        <w:fldChar w:fldCharType="separate"/>
      </w:r>
      <w:r>
        <w:rPr>
          <w:b/>
          <w:sz w:val="24"/>
        </w:rPr>
        <w:t>Electronic meeting,</w:t>
      </w:r>
      <w:r>
        <w:rPr>
          <w:b/>
          <w:sz w:val="24"/>
        </w:rPr>
        <w:fldChar w:fldCharType="end"/>
      </w:r>
      <w:r>
        <w:rPr>
          <w:b/>
          <w:sz w:val="24"/>
        </w:rPr>
        <w:t xml:space="preserve"> 22-29 January, </w:t>
      </w:r>
      <w:r>
        <w:fldChar w:fldCharType="begin"/>
      </w:r>
      <w:r>
        <w:instrText xml:space="preserve"> DOCPROPERTY  EndDate  \* MERGEFORMAT </w:instrText>
      </w:r>
      <w:r>
        <w:fldChar w:fldCharType="separate"/>
      </w:r>
      <w:r>
        <w:rPr>
          <w:b/>
          <w:sz w:val="24"/>
        </w:rPr>
        <w:t>2024</w:t>
      </w:r>
      <w:r>
        <w:rPr>
          <w:b/>
          <w:sz w:val="24"/>
        </w:rPr>
        <w:fldChar w:fldCharType="end"/>
      </w:r>
      <w:r>
        <w:rPr>
          <w:b/>
          <w:sz w:val="24"/>
        </w:rPr>
        <w:t xml:space="preserve"> </w:t>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center"/>
              <w:rPr>
                <w:b/>
                <w:sz w:val="28"/>
              </w:rPr>
            </w:pPr>
            <w:r>
              <w:fldChar w:fldCharType="begin"/>
            </w:r>
            <w:r>
              <w:instrText xml:space="preserve"> DOCPROPERTY  Spec#  \* MERGEFORMAT </w:instrText>
            </w:r>
            <w:r>
              <w:fldChar w:fldCharType="separate"/>
            </w:r>
            <w:r>
              <w:rPr>
                <w:b/>
                <w:sz w:val="28"/>
              </w:rPr>
              <w:t>23.50</w:t>
            </w:r>
            <w:r>
              <w:rPr>
                <w:b/>
                <w:sz w:val="28"/>
              </w:rPr>
              <w:fldChar w:fldCharType="end"/>
            </w:r>
            <w:r>
              <w:rPr>
                <w:b/>
                <w:sz w:val="28"/>
              </w:rPr>
              <w:t>1</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pPr>
            <w:r>
              <w:rPr>
                <w:b/>
                <w:sz w:val="28"/>
              </w:rPr>
              <w:t>5228</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iCs/>
              </w:rPr>
            </w:pPr>
            <w:r>
              <w:rPr>
                <w:b/>
                <w:iCs/>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18.4.</w:t>
            </w:r>
            <w:r>
              <w:rPr>
                <w:b/>
                <w:sz w:val="28"/>
              </w:rPr>
              <w:fldChar w:fldCharType="end"/>
            </w:r>
            <w:r>
              <w:rPr>
                <w:b/>
                <w:sz w:val="28"/>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t>Protocol Descriptions for UL and DL traffic</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t>Ericsson</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XRM</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2024-01-11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5"/>
              <w:ind w:left="51" w:firstLine="0"/>
              <w:rPr>
                <w:rFonts w:ascii="Arial" w:hAnsi="Arial" w:cs="Arial"/>
              </w:rPr>
            </w:pPr>
            <w:r>
              <w:rPr>
                <w:rFonts w:ascii="Arial" w:hAnsi="Arial" w:cs="Arial"/>
              </w:rPr>
              <w:t>PDU Set QoS parameters may be different for UL and DL traffic but nothing is said about the Protocol Description, which implies that the Protocol Description for UL and DL is the same.</w:t>
            </w:r>
          </w:p>
          <w:p>
            <w:pPr>
              <w:pStyle w:val="125"/>
              <w:ind w:left="51" w:firstLine="0"/>
              <w:rPr>
                <w:rFonts w:ascii="Arial" w:hAnsi="Arial" w:cs="Arial"/>
              </w:rPr>
            </w:pPr>
            <w:r>
              <w:rPr>
                <w:rFonts w:ascii="Arial" w:hAnsi="Arial" w:cs="Arial"/>
              </w:rPr>
              <w:t>However, it is possible to have media transmission with different parameters in UL and DL directions, e.g. by having asymmetrical payload types.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lang w:eastAsia="zh-CN"/>
              </w:rPr>
            </w:pPr>
            <w:r>
              <w:rPr>
                <w:rFonts w:ascii="Arial" w:hAnsi="Arial"/>
                <w:lang w:eastAsia="zh-CN"/>
              </w:rPr>
              <w:t>This CR allows for different Protocol Descriptions for UL and DL within the same QoS flow.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pPr>
            <w:r>
              <w:rPr>
                <w:lang w:eastAsia="zh-CN"/>
              </w:rPr>
              <w:t>It is not possible to have different media encodings for UL and DL, including asymmetrical payload types.</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pPr>
            <w:r>
              <w:t>5.37.5.1, 5.37.5.2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TS 23.503 CR 1245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96"/>
        <w:rPr>
          <w:color w:val="FF0000"/>
        </w:rPr>
      </w:pPr>
      <w:bookmarkStart w:id="1" w:name="_Toc20204216"/>
      <w:bookmarkStart w:id="2" w:name="_Toc27894908"/>
      <w:bookmarkStart w:id="3" w:name="_Toc45193078"/>
      <w:bookmarkStart w:id="4" w:name="_Toc47592710"/>
      <w:bookmarkStart w:id="5" w:name="_Toc51834797"/>
      <w:bookmarkStart w:id="6" w:name="_Toc138763160"/>
      <w:bookmarkStart w:id="7" w:name="_Toc36191988"/>
      <w:r>
        <w:rPr>
          <w:color w:val="FF0000"/>
        </w:rPr>
        <w:t>* * * Start of Changes * * *</w:t>
      </w:r>
      <w:bookmarkStart w:id="8" w:name="_Toc131527808"/>
      <w:bookmarkStart w:id="9" w:name="_Toc145939395"/>
    </w:p>
    <w:bookmarkEnd w:id="8"/>
    <w:bookmarkEnd w:id="9"/>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10" w:name="_Toc153799198"/>
      <w:r>
        <w:rPr>
          <w:rFonts w:ascii="Arial" w:hAnsi="Arial" w:eastAsia="Times New Roman"/>
          <w:sz w:val="28"/>
          <w:lang w:eastAsia="en-GB"/>
        </w:rPr>
        <w:t>5.37.5</w:t>
      </w:r>
      <w:r>
        <w:rPr>
          <w:rFonts w:ascii="Arial" w:hAnsi="Arial" w:eastAsia="Times New Roman"/>
          <w:sz w:val="28"/>
          <w:lang w:eastAsia="en-GB"/>
        </w:rPr>
        <w:tab/>
      </w:r>
      <w:r>
        <w:rPr>
          <w:rFonts w:ascii="Arial" w:hAnsi="Arial" w:eastAsia="Times New Roman"/>
          <w:sz w:val="28"/>
          <w:lang w:eastAsia="en-GB"/>
        </w:rPr>
        <w:t>PDU Set based Handling</w:t>
      </w:r>
      <w:bookmarkEnd w:id="10"/>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11" w:name="_CR5_37_5_1"/>
      <w:bookmarkEnd w:id="11"/>
      <w:bookmarkStart w:id="12" w:name="_Toc153799199"/>
      <w:r>
        <w:rPr>
          <w:rFonts w:ascii="Arial" w:hAnsi="Arial" w:eastAsia="Times New Roman"/>
          <w:sz w:val="24"/>
          <w:lang w:eastAsia="en-GB"/>
        </w:rPr>
        <w:t>5.37.5.1</w:t>
      </w:r>
      <w:r>
        <w:rPr>
          <w:rFonts w:ascii="Arial" w:hAnsi="Arial" w:eastAsia="Times New Roman"/>
          <w:sz w:val="24"/>
          <w:lang w:eastAsia="en-GB"/>
        </w:rPr>
        <w:tab/>
      </w:r>
      <w:r>
        <w:rPr>
          <w:rFonts w:ascii="Arial" w:hAnsi="Arial" w:eastAsia="Times New Roman"/>
          <w:sz w:val="24"/>
          <w:lang w:eastAsia="en-GB"/>
        </w:rPr>
        <w:t>General</w:t>
      </w:r>
      <w:bookmarkEnd w:id="12"/>
    </w:p>
    <w:p>
      <w:pPr>
        <w:overflowPunct w:val="0"/>
        <w:autoSpaceDE w:val="0"/>
        <w:autoSpaceDN w:val="0"/>
        <w:adjustRightInd w:val="0"/>
        <w:textAlignment w:val="baseline"/>
        <w:rPr>
          <w:rFonts w:eastAsia="Times New Roman"/>
          <w:lang w:eastAsia="en-GB"/>
        </w:rPr>
      </w:pPr>
      <w:r>
        <w:rPr>
          <w:rFonts w:eastAsia="Times New Roman"/>
          <w:lang w:eastAsia="en-GB"/>
        </w:rP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pPr>
        <w:overflowPunct w:val="0"/>
        <w:autoSpaceDE w:val="0"/>
        <w:autoSpaceDN w:val="0"/>
        <w:adjustRightInd w:val="0"/>
        <w:textAlignment w:val="baseline"/>
        <w:rPr>
          <w:rFonts w:eastAsia="Times New Roman"/>
          <w:lang w:eastAsia="en-GB"/>
        </w:rPr>
      </w:pPr>
      <w:r>
        <w:rPr>
          <w:rFonts w:eastAsia="Times New Roman"/>
          <w:lang w:eastAsia="en-GB"/>
        </w:rP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PDU Set QoS Parameters as described in clause 5.7.7</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Protocol Description: Indicates the transport protocol used by the service data flow (e.g. RTP, SRTP) and information, e.g. the following:</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RTP [185] or SRTP [186];</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RTP or SRTP with RTP Header Extensions, including:</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RTP Header Extensions for PDU Set Marking as defined in TS 26.522 [179];</w:t>
      </w:r>
    </w:p>
    <w:p>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Other RTP Header Extensions as defined RFC 8285 [189];</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RTP or SRTP without RTP Header Extensions, but together with RTP Payload Format (e.g. H.264 [187] or H.265 [188]);</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RTP or SRTP with RTP Header Extensions for PDU Set Marking as defined in TS 26.522 [179], and together with RTP Payload Format (e.g. H.264 [187] or H.265 [188]);</w:t>
      </w:r>
    </w:p>
    <w:p>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RTP or SRTP with other RTP Header Extensions following RFC 8285 [189], and together with RTP Payload Format (e.g. H.264 [187] or H.265 [188]).</w:t>
      </w:r>
    </w:p>
    <w:p>
      <w:pPr>
        <w:overflowPunct w:val="0"/>
        <w:autoSpaceDE w:val="0"/>
        <w:autoSpaceDN w:val="0"/>
        <w:adjustRightInd w:val="0"/>
        <w:textAlignment w:val="baseline"/>
        <w:rPr>
          <w:rFonts w:eastAsia="Times New Roman"/>
          <w:lang w:eastAsia="en-GB"/>
        </w:rPr>
      </w:pPr>
      <w:r>
        <w:rPr>
          <w:rFonts w:eastAsia="Times New Roman"/>
          <w:lang w:eastAsia="en-GB"/>
        </w:rPr>
        <w:t>When RTP Header Extensions for PDU Set Marking (as defined in TS 26.522 [179] or other RTP header extensions as defined in RFC 8285 [189] is included, the differentiation between different RTP Header Extension Types should be supported.</w:t>
      </w:r>
    </w:p>
    <w:p>
      <w:pPr>
        <w:overflowPunct w:val="0"/>
        <w:autoSpaceDE w:val="0"/>
        <w:autoSpaceDN w:val="0"/>
        <w:adjustRightInd w:val="0"/>
        <w:textAlignment w:val="baseline"/>
        <w:rPr>
          <w:rFonts w:eastAsia="Times New Roman"/>
          <w:lang w:eastAsia="en-GB"/>
        </w:rPr>
      </w:pPr>
      <w:r>
        <w:rPr>
          <w:rFonts w:eastAsia="Times New Roman"/>
          <w:lang w:eastAsia="en-GB"/>
        </w:rPr>
        <w:t>When RTP Payload Format is included, the differentiation between different RTP Payload Formats should be supported.</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Multiplexing of different transport protocols and different media traffic for differentiated PDU Set QoS handling is not supported in the current Release.</w:t>
      </w:r>
    </w:p>
    <w:p>
      <w:pPr>
        <w:overflowPunct w:val="0"/>
        <w:autoSpaceDE w:val="0"/>
        <w:autoSpaceDN w:val="0"/>
        <w:adjustRightInd w:val="0"/>
        <w:textAlignment w:val="baseline"/>
        <w:rPr>
          <w:ins w:id="1" w:author="Ericsson" w:date="2024-01-11T14:54:00Z"/>
          <w:rFonts w:hint="default" w:eastAsia="宋体"/>
          <w:lang w:val="en-US" w:eastAsia="zh-CN"/>
        </w:rPr>
      </w:pPr>
      <w:ins w:id="2" w:author="Ericsson" w:date="2024-01-11T14:54:00Z">
        <w:r>
          <w:rPr>
            <w:rFonts w:eastAsia="Times New Roman"/>
            <w:lang w:eastAsia="en-GB"/>
          </w:rPr>
          <w:t>The Protocol Description</w:t>
        </w:r>
      </w:ins>
      <w:ins w:id="3" w:author="Chunshan Xiong - CATT-d2" w:date="2024-01-23T23:17:00Z">
        <w:r>
          <w:rPr>
            <w:rFonts w:eastAsia="Times New Roman"/>
            <w:lang w:eastAsia="en-GB"/>
          </w:rPr>
          <w:t xml:space="preserve"> can be UL only, DL only or UL and DL</w:t>
        </w:r>
      </w:ins>
      <w:ins w:id="4" w:author="Chunshan Xiong - CATT-d2" w:date="2024-01-23T23:18:00Z">
        <w:r>
          <w:rPr>
            <w:rFonts w:eastAsia="Times New Roman"/>
            <w:lang w:eastAsia="en-GB"/>
          </w:rPr>
          <w:t>.</w:t>
        </w:r>
      </w:ins>
      <w:ins w:id="5" w:author="Ericsson" w:date="2024-01-11T14:54:00Z">
        <w:r>
          <w:rPr>
            <w:rFonts w:eastAsia="Times New Roman"/>
            <w:lang w:eastAsia="en-GB"/>
          </w:rPr>
          <w:t xml:space="preserve"> </w:t>
        </w:r>
      </w:ins>
      <w:ins w:id="6" w:author="Chunshan Xiong - CATT-d2" w:date="2024-01-23T23:18:00Z">
        <w:r>
          <w:rPr>
            <w:rFonts w:eastAsia="Times New Roman"/>
            <w:lang w:eastAsia="en-GB"/>
          </w:rPr>
          <w:t xml:space="preserve">The Protocol Description </w:t>
        </w:r>
      </w:ins>
      <w:ins w:id="7" w:author="Ericsson" w:date="2024-01-11T14:54:00Z">
        <w:r>
          <w:rPr>
            <w:rFonts w:eastAsia="Times New Roman"/>
            <w:lang w:eastAsia="en-GB"/>
          </w:rPr>
          <w:t>for UL and DL traffic may be different.</w:t>
        </w:r>
      </w:ins>
      <w:ins w:id="8" w:author="cmcc" w:date="2024-01-25T19:17:41Z">
        <w:r>
          <w:rPr>
            <w:rFonts w:hint="eastAsia" w:eastAsia="宋体"/>
            <w:lang w:val="en-US" w:eastAsia="zh-CN"/>
          </w:rPr>
          <w:t xml:space="preserve"> </w:t>
        </w:r>
      </w:ins>
      <w:ins w:id="9" w:author="cmcc" w:date="2024-01-25T19:17:42Z">
        <w:r>
          <w:rPr>
            <w:rFonts w:hint="eastAsia" w:eastAsia="宋体"/>
            <w:highlight w:val="yellow"/>
            <w:lang w:val="en-US" w:eastAsia="zh-CN"/>
            <w:rPrChange w:id="10" w:author="cmcc" w:date="2024-01-25T19:18:07Z">
              <w:rPr>
                <w:rFonts w:hint="eastAsia" w:eastAsia="宋体"/>
                <w:lang w:val="en-US" w:eastAsia="zh-CN"/>
              </w:rPr>
            </w:rPrChange>
          </w:rPr>
          <w:t xml:space="preserve">The </w:t>
        </w:r>
      </w:ins>
      <w:ins w:id="12" w:author="cmcc" w:date="2024-01-25T19:17:43Z">
        <w:r>
          <w:rPr>
            <w:rFonts w:hint="eastAsia" w:eastAsia="宋体"/>
            <w:highlight w:val="yellow"/>
            <w:lang w:val="en-US" w:eastAsia="zh-CN"/>
            <w:rPrChange w:id="13" w:author="cmcc" w:date="2024-01-25T19:18:07Z">
              <w:rPr>
                <w:rFonts w:hint="eastAsia" w:eastAsia="宋体"/>
                <w:lang w:val="en-US" w:eastAsia="zh-CN"/>
              </w:rPr>
            </w:rPrChange>
          </w:rPr>
          <w:t>P</w:t>
        </w:r>
      </w:ins>
      <w:ins w:id="15" w:author="cmcc" w:date="2024-01-25T19:17:44Z">
        <w:r>
          <w:rPr>
            <w:rFonts w:hint="eastAsia" w:eastAsia="宋体"/>
            <w:highlight w:val="yellow"/>
            <w:lang w:val="en-US" w:eastAsia="zh-CN"/>
            <w:rPrChange w:id="16" w:author="cmcc" w:date="2024-01-25T19:18:07Z">
              <w:rPr>
                <w:rFonts w:hint="eastAsia" w:eastAsia="宋体"/>
                <w:lang w:val="en-US" w:eastAsia="zh-CN"/>
              </w:rPr>
            </w:rPrChange>
          </w:rPr>
          <w:t>rotoco</w:t>
        </w:r>
      </w:ins>
      <w:ins w:id="18" w:author="cmcc" w:date="2024-01-25T19:17:45Z">
        <w:r>
          <w:rPr>
            <w:rFonts w:hint="eastAsia" w:eastAsia="宋体"/>
            <w:highlight w:val="yellow"/>
            <w:lang w:val="en-US" w:eastAsia="zh-CN"/>
            <w:rPrChange w:id="19" w:author="cmcc" w:date="2024-01-25T19:18:07Z">
              <w:rPr>
                <w:rFonts w:hint="eastAsia" w:eastAsia="宋体"/>
                <w:lang w:val="en-US" w:eastAsia="zh-CN"/>
              </w:rPr>
            </w:rPrChange>
          </w:rPr>
          <w:t>l De</w:t>
        </w:r>
      </w:ins>
      <w:ins w:id="21" w:author="cmcc" w:date="2024-01-25T19:17:48Z">
        <w:r>
          <w:rPr>
            <w:rFonts w:hint="eastAsia" w:eastAsia="宋体"/>
            <w:highlight w:val="yellow"/>
            <w:lang w:val="en-US" w:eastAsia="zh-CN"/>
            <w:rPrChange w:id="22" w:author="cmcc" w:date="2024-01-25T19:18:07Z">
              <w:rPr>
                <w:rFonts w:hint="eastAsia" w:eastAsia="宋体"/>
                <w:lang w:val="en-US" w:eastAsia="zh-CN"/>
              </w:rPr>
            </w:rPrChange>
          </w:rPr>
          <w:t>scr</w:t>
        </w:r>
      </w:ins>
      <w:ins w:id="24" w:author="cmcc" w:date="2024-01-25T19:17:49Z">
        <w:r>
          <w:rPr>
            <w:rFonts w:hint="eastAsia" w:eastAsia="宋体"/>
            <w:highlight w:val="yellow"/>
            <w:lang w:val="en-US" w:eastAsia="zh-CN"/>
            <w:rPrChange w:id="25" w:author="cmcc" w:date="2024-01-25T19:18:07Z">
              <w:rPr>
                <w:rFonts w:hint="eastAsia" w:eastAsia="宋体"/>
                <w:lang w:val="en-US" w:eastAsia="zh-CN"/>
              </w:rPr>
            </w:rPrChange>
          </w:rPr>
          <w:t>ipt</w:t>
        </w:r>
      </w:ins>
      <w:ins w:id="27" w:author="cmcc" w:date="2024-01-25T19:17:50Z">
        <w:r>
          <w:rPr>
            <w:rFonts w:hint="eastAsia" w:eastAsia="宋体"/>
            <w:highlight w:val="yellow"/>
            <w:lang w:val="en-US" w:eastAsia="zh-CN"/>
            <w:rPrChange w:id="28" w:author="cmcc" w:date="2024-01-25T19:18:07Z">
              <w:rPr>
                <w:rFonts w:hint="eastAsia" w:eastAsia="宋体"/>
                <w:lang w:val="en-US" w:eastAsia="zh-CN"/>
              </w:rPr>
            </w:rPrChange>
          </w:rPr>
          <w:t xml:space="preserve">ion </w:t>
        </w:r>
      </w:ins>
      <w:ins w:id="30" w:author="cmcc" w:date="2024-01-25T19:17:55Z">
        <w:r>
          <w:rPr>
            <w:rFonts w:hint="eastAsia" w:eastAsia="宋体"/>
            <w:highlight w:val="yellow"/>
            <w:lang w:val="en-US" w:eastAsia="zh-CN"/>
            <w:rPrChange w:id="31" w:author="cmcc" w:date="2024-01-25T19:18:07Z">
              <w:rPr>
                <w:rFonts w:hint="eastAsia" w:eastAsia="宋体"/>
                <w:lang w:val="en-US" w:eastAsia="zh-CN"/>
              </w:rPr>
            </w:rPrChange>
          </w:rPr>
          <w:t xml:space="preserve">is </w:t>
        </w:r>
      </w:ins>
      <w:ins w:id="33" w:author="cmcc" w:date="2024-01-25T19:17:56Z">
        <w:r>
          <w:rPr>
            <w:rFonts w:hint="eastAsia" w:eastAsia="宋体"/>
            <w:highlight w:val="yellow"/>
            <w:lang w:val="en-US" w:eastAsia="zh-CN"/>
            <w:rPrChange w:id="34" w:author="cmcc" w:date="2024-01-25T19:18:07Z">
              <w:rPr>
                <w:rFonts w:hint="eastAsia" w:eastAsia="宋体"/>
                <w:lang w:val="en-US" w:eastAsia="zh-CN"/>
              </w:rPr>
            </w:rPrChange>
          </w:rPr>
          <w:t>trans</w:t>
        </w:r>
      </w:ins>
      <w:ins w:id="36" w:author="cmcc" w:date="2024-01-25T19:17:57Z">
        <w:r>
          <w:rPr>
            <w:rFonts w:hint="eastAsia" w:eastAsia="宋体"/>
            <w:highlight w:val="yellow"/>
            <w:lang w:val="en-US" w:eastAsia="zh-CN"/>
            <w:rPrChange w:id="37" w:author="cmcc" w:date="2024-01-25T19:18:07Z">
              <w:rPr>
                <w:rFonts w:hint="eastAsia" w:eastAsia="宋体"/>
                <w:lang w:val="en-US" w:eastAsia="zh-CN"/>
              </w:rPr>
            </w:rPrChange>
          </w:rPr>
          <w:t>paren</w:t>
        </w:r>
      </w:ins>
      <w:ins w:id="39" w:author="cmcc" w:date="2024-01-25T19:17:58Z">
        <w:r>
          <w:rPr>
            <w:rFonts w:hint="eastAsia" w:eastAsia="宋体"/>
            <w:highlight w:val="yellow"/>
            <w:lang w:val="en-US" w:eastAsia="zh-CN"/>
            <w:rPrChange w:id="40" w:author="cmcc" w:date="2024-01-25T19:18:07Z">
              <w:rPr>
                <w:rFonts w:hint="eastAsia" w:eastAsia="宋体"/>
                <w:lang w:val="en-US" w:eastAsia="zh-CN"/>
              </w:rPr>
            </w:rPrChange>
          </w:rPr>
          <w:t xml:space="preserve">t for </w:t>
        </w:r>
      </w:ins>
      <w:ins w:id="42" w:author="cmcc" w:date="2024-01-25T19:17:59Z">
        <w:r>
          <w:rPr>
            <w:rFonts w:hint="eastAsia" w:eastAsia="宋体"/>
            <w:highlight w:val="yellow"/>
            <w:lang w:val="en-US" w:eastAsia="zh-CN"/>
            <w:rPrChange w:id="43" w:author="cmcc" w:date="2024-01-25T19:18:07Z">
              <w:rPr>
                <w:rFonts w:hint="eastAsia" w:eastAsia="宋体"/>
                <w:lang w:val="en-US" w:eastAsia="zh-CN"/>
              </w:rPr>
            </w:rPrChange>
          </w:rPr>
          <w:t>P</w:t>
        </w:r>
      </w:ins>
      <w:ins w:id="45" w:author="cmcc" w:date="2024-01-25T19:18:00Z">
        <w:r>
          <w:rPr>
            <w:rFonts w:hint="eastAsia" w:eastAsia="宋体"/>
            <w:highlight w:val="yellow"/>
            <w:lang w:val="en-US" w:eastAsia="zh-CN"/>
            <w:rPrChange w:id="46" w:author="cmcc" w:date="2024-01-25T19:18:07Z">
              <w:rPr>
                <w:rFonts w:hint="eastAsia" w:eastAsia="宋体"/>
                <w:lang w:val="en-US" w:eastAsia="zh-CN"/>
              </w:rPr>
            </w:rPrChange>
          </w:rPr>
          <w:t xml:space="preserve">CF and </w:t>
        </w:r>
      </w:ins>
      <w:ins w:id="48" w:author="cmcc" w:date="2024-01-25T19:18:01Z">
        <w:r>
          <w:rPr>
            <w:rFonts w:hint="eastAsia" w:eastAsia="宋体"/>
            <w:highlight w:val="yellow"/>
            <w:lang w:val="en-US" w:eastAsia="zh-CN"/>
            <w:rPrChange w:id="49" w:author="cmcc" w:date="2024-01-25T19:18:07Z">
              <w:rPr>
                <w:rFonts w:hint="eastAsia" w:eastAsia="宋体"/>
                <w:lang w:val="en-US" w:eastAsia="zh-CN"/>
              </w:rPr>
            </w:rPrChange>
          </w:rPr>
          <w:t>SMF.</w:t>
        </w:r>
      </w:ins>
    </w:p>
    <w:p>
      <w:pPr>
        <w:overflowPunct w:val="0"/>
        <w:autoSpaceDE w:val="0"/>
        <w:autoSpaceDN w:val="0"/>
        <w:adjustRightInd w:val="0"/>
        <w:textAlignment w:val="baseline"/>
        <w:rPr>
          <w:rFonts w:eastAsia="Times New Roman"/>
          <w:lang w:eastAsia="en-GB"/>
        </w:rPr>
      </w:pPr>
      <w:r>
        <w:rPr>
          <w:rFonts w:eastAsia="Times New Roman"/>
          <w:lang w:eastAsia="en-GB"/>
        </w:rPr>
        <w:t xml:space="preserve">AF provided PDU Set QoS Parameters and </w:t>
      </w:r>
      <w:ins w:id="51" w:author="Ericsson" w:date="2024-01-11T14:55:00Z">
        <w:r>
          <w:rPr>
            <w:rFonts w:eastAsia="Times New Roman"/>
            <w:lang w:eastAsia="en-GB"/>
          </w:rPr>
          <w:t xml:space="preserve">UL and/or DL </w:t>
        </w:r>
      </w:ins>
      <w:r>
        <w:rPr>
          <w:rFonts w:eastAsia="Times New Roman"/>
          <w:lang w:eastAsia="en-GB"/>
        </w:rPr>
        <w:t xml:space="preserve">Protocol Description may be used in determining the PCC Rule by the PCF as defined in clause 6.1.3.27.4 of TS 23.503 [45] and the </w:t>
      </w:r>
      <w:ins w:id="52" w:author="Ericsson" w:date="2024-01-11T14:55:00Z">
        <w:r>
          <w:rPr>
            <w:rFonts w:eastAsia="Times New Roman"/>
            <w:lang w:eastAsia="en-GB"/>
          </w:rPr>
          <w:t xml:space="preserve">DL </w:t>
        </w:r>
      </w:ins>
      <w:r>
        <w:rPr>
          <w:rFonts w:eastAsia="Times New Roman"/>
          <w:lang w:eastAsia="en-GB"/>
        </w:rPr>
        <w:t>Protocol Description may be used for identifying the PDU Set information by the PSA UPF.</w:t>
      </w:r>
    </w:p>
    <w:p>
      <w:pPr>
        <w:overflowPunct w:val="0"/>
        <w:autoSpaceDE w:val="0"/>
        <w:autoSpaceDN w:val="0"/>
        <w:adjustRightInd w:val="0"/>
        <w:textAlignment w:val="baseline"/>
        <w:rPr>
          <w:rFonts w:eastAsia="Times New Roman"/>
          <w:lang w:eastAsia="en-GB"/>
        </w:rPr>
      </w:pPr>
      <w:r>
        <w:rPr>
          <w:rFonts w:eastAsia="Times New Roman"/>
          <w:lang w:eastAsia="en-GB"/>
        </w:rPr>
        <w:t>When the SMF receives the PCC rule, the SMF performs binding of the PCC rule to one QoS Flow as described in clause 6.1.3.2.4 of TS 23.503 [45]. If the PCC rule contains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pPr>
        <w:overflowPunct w:val="0"/>
        <w:autoSpaceDE w:val="0"/>
        <w:autoSpaceDN w:val="0"/>
        <w:adjustRightInd w:val="0"/>
        <w:textAlignment w:val="baseline"/>
        <w:rPr>
          <w:rFonts w:eastAsia="Times New Roman"/>
          <w:lang w:eastAsia="en-GB"/>
        </w:rPr>
      </w:pPr>
      <w:r>
        <w:rPr>
          <w:rFonts w:eastAsia="Times New Roman"/>
          <w:lang w:eastAsia="en-GB"/>
        </w:rP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If the PSA UPF receives a PDU that does not belong to a PDU Set, then it is assumed that the UPF determines the PDU Set Importance value based on pre-configuration.</w:t>
      </w:r>
    </w:p>
    <w:p>
      <w:pPr>
        <w:overflowPunct w:val="0"/>
        <w:autoSpaceDE w:val="0"/>
        <w:autoSpaceDN w:val="0"/>
        <w:adjustRightInd w:val="0"/>
        <w:textAlignment w:val="baseline"/>
        <w:rPr>
          <w:rFonts w:eastAsia="Times New Roman"/>
          <w:lang w:eastAsia="en-GB"/>
        </w:rPr>
      </w:pPr>
      <w:bookmarkStart w:id="13" w:name="_CR5_37_5_2"/>
      <w:bookmarkEnd w:id="13"/>
      <w:r>
        <w:rPr>
          <w:rFonts w:eastAsia="Times New Roman"/>
          <w:lang w:eastAsia="en-GB"/>
        </w:rPr>
        <w:t xml:space="preserve">For the uplink direction, the UE may identify PDU Sets, and how this is done is left up to UE implementation. The SMF may send </w:t>
      </w:r>
      <w:ins w:id="53" w:author="Ericsson" w:date="2024-01-11T14:56:00Z">
        <w:r>
          <w:rPr>
            <w:rFonts w:eastAsia="Times New Roman"/>
            <w:lang w:eastAsia="en-GB"/>
          </w:rPr>
          <w:t xml:space="preserve">the UL </w:t>
        </w:r>
      </w:ins>
      <w:r>
        <w:rPr>
          <w:rFonts w:eastAsia="Times New Roman"/>
          <w:lang w:eastAsia="en-GB"/>
        </w:rPr>
        <w:t>Protocol Description associated with the QoS rule to UE.</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r>
      <w:r>
        <w:rPr>
          <w:rFonts w:eastAsia="Times New Roman"/>
          <w:lang w:eastAsia="en-GB"/>
        </w:rPr>
        <w:t>Using the Protocol Description or not is left to UE implementation. The use of Protocol Description does not impact QoS Flow Mapping in the UE.</w:t>
      </w:r>
    </w:p>
    <w:p>
      <w:pPr>
        <w:overflowPunct w:val="0"/>
        <w:autoSpaceDE w:val="0"/>
        <w:autoSpaceDN w:val="0"/>
        <w:adjustRightInd w:val="0"/>
        <w:textAlignment w:val="baseline"/>
        <w:rPr>
          <w:rFonts w:eastAsia="Times New Roman"/>
          <w:lang w:eastAsia="en-GB"/>
        </w:rPr>
      </w:pPr>
      <w:r>
        <w:rPr>
          <w:rFonts w:eastAsia="Times New Roman"/>
          <w:lang w:eastAsia="en-GB"/>
        </w:rPr>
        <w:t>In this Release, the PDU Set based QoS handling is supported in 5GS for UE registered in 3GPP access for single access PDU Session with IP PDU Session Type.</w:t>
      </w:r>
    </w:p>
    <w:p>
      <w:pPr>
        <w:pStyle w:val="196"/>
        <w:rPr>
          <w:color w:val="FF0000"/>
        </w:rPr>
      </w:pPr>
      <w:r>
        <w:rPr>
          <w:color w:val="FF0000"/>
        </w:rPr>
        <w:t>* * * Next Change * * *</w:t>
      </w:r>
    </w:p>
    <w:p>
      <w:pPr>
        <w:overflowPunct w:val="0"/>
        <w:autoSpaceDE w:val="0"/>
        <w:autoSpaceDN w:val="0"/>
        <w:adjustRightInd w:val="0"/>
        <w:textAlignment w:val="baseline"/>
        <w:rPr>
          <w:rFonts w:eastAsia="Times New Roman"/>
          <w:lang w:eastAsia="en-GB"/>
        </w:rPr>
      </w:pPr>
    </w:p>
    <w:p>
      <w:pPr>
        <w:overflowPunct w:val="0"/>
        <w:autoSpaceDE w:val="0"/>
        <w:autoSpaceDN w:val="0"/>
        <w:adjustRightInd w:val="0"/>
        <w:textAlignment w:val="baseline"/>
        <w:rPr>
          <w:rFonts w:eastAsia="Times New Roman"/>
          <w:lang w:eastAsia="en-GB"/>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bookmarkStart w:id="14" w:name="_Toc153799200"/>
      <w:r>
        <w:rPr>
          <w:rFonts w:ascii="Arial" w:hAnsi="Arial" w:eastAsia="Times New Roman"/>
          <w:sz w:val="24"/>
          <w:lang w:eastAsia="en-GB"/>
        </w:rPr>
        <w:t>5.37.5.2</w:t>
      </w:r>
      <w:r>
        <w:rPr>
          <w:rFonts w:ascii="Arial" w:hAnsi="Arial" w:eastAsia="Times New Roman"/>
          <w:sz w:val="24"/>
          <w:lang w:eastAsia="en-GB"/>
        </w:rPr>
        <w:tab/>
      </w:r>
      <w:r>
        <w:rPr>
          <w:rFonts w:ascii="Arial" w:hAnsi="Arial" w:eastAsia="Times New Roman"/>
          <w:sz w:val="24"/>
          <w:lang w:eastAsia="en-GB"/>
        </w:rPr>
        <w:t>PDU Set Information and Identification</w:t>
      </w:r>
      <w:bookmarkEnd w:id="14"/>
    </w:p>
    <w:p>
      <w:pPr>
        <w:overflowPunct w:val="0"/>
        <w:autoSpaceDE w:val="0"/>
        <w:autoSpaceDN w:val="0"/>
        <w:adjustRightInd w:val="0"/>
        <w:textAlignment w:val="baseline"/>
        <w:rPr>
          <w:rFonts w:eastAsia="Times New Roman"/>
          <w:lang w:eastAsia="en-GB"/>
        </w:rPr>
      </w:pPr>
      <w:r>
        <w:rPr>
          <w:rFonts w:eastAsia="Times New Roman"/>
          <w:lang w:eastAsia="en-GB"/>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pPr>
        <w:overflowPunct w:val="0"/>
        <w:autoSpaceDE w:val="0"/>
        <w:autoSpaceDN w:val="0"/>
        <w:adjustRightInd w:val="0"/>
        <w:textAlignment w:val="baseline"/>
        <w:rPr>
          <w:rFonts w:eastAsia="Times New Roman"/>
          <w:lang w:eastAsia="en-GB"/>
        </w:rPr>
      </w:pPr>
      <w:r>
        <w:rPr>
          <w:rFonts w:eastAsia="Times New Roman"/>
          <w:lang w:eastAsia="en-GB"/>
        </w:rPr>
        <w:t>The PDU Set Information comprises: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PDU Set Sequence Number.</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Indication of End PDU of the PDU Set.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PDU Sequence Number within a PDU Set.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PDU Set Size in bytes.</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PDU Set Importance, which identifies the relative importance of a PDU Set compared to other PDU Sets within a QoS Flow.</w:t>
      </w:r>
    </w:p>
    <w:p>
      <w:pPr>
        <w:overflowPunct w:val="0"/>
        <w:autoSpaceDE w:val="0"/>
        <w:autoSpaceDN w:val="0"/>
        <w:adjustRightInd w:val="0"/>
        <w:textAlignment w:val="baseline"/>
        <w:rPr>
          <w:rFonts w:eastAsia="Times New Roman"/>
          <w:lang w:eastAsia="en-GB"/>
        </w:rPr>
      </w:pPr>
      <w:r>
        <w:rPr>
          <w:rFonts w:eastAsia="Times New Roman"/>
          <w:lang w:eastAsia="en-GB"/>
        </w:rPr>
        <w:t>The NG-RAN may use the Priority Level (see clause 5.7.3.3) across QoS Flows and PDU Set Importance within a QoS Flow for PDU Set level packet discarding in presence of congestion.</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r>
      <w:r>
        <w:rPr>
          <w:rFonts w:eastAsia="Times New Roman"/>
          <w:lang w:eastAsia="en-GB"/>
        </w:rPr>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r>
      <w:r>
        <w:rPr>
          <w:rFonts w:eastAsia="Times New Roman"/>
          <w:lang w:eastAsia="en-GB"/>
        </w:rPr>
        <w:t>The PDU Set Information can be different for different PDU Sets within a QoS Flow.</w:t>
      </w:r>
    </w:p>
    <w:p>
      <w:pPr>
        <w:overflowPunct w:val="0"/>
        <w:autoSpaceDE w:val="0"/>
        <w:autoSpaceDN w:val="0"/>
        <w:adjustRightInd w:val="0"/>
        <w:textAlignment w:val="baseline"/>
        <w:rPr>
          <w:rFonts w:eastAsia="Times New Roman"/>
          <w:lang w:eastAsia="en-GB"/>
        </w:rPr>
      </w:pPr>
      <w:r>
        <w:rPr>
          <w:rFonts w:eastAsia="Times New Roman"/>
          <w:lang w:eastAsia="en-GB"/>
        </w:rPr>
        <w:t xml:space="preserve">The SMF instructs PSA UPF to perform PDU Set marking and may provide the PSA UPF the </w:t>
      </w:r>
      <w:ins w:id="54" w:author="Ericsson" w:date="2024-01-11T14:56:00Z">
        <w:r>
          <w:rPr>
            <w:rFonts w:eastAsia="Times New Roman"/>
            <w:lang w:eastAsia="en-GB"/>
          </w:rPr>
          <w:t xml:space="preserve">DL </w:t>
        </w:r>
      </w:ins>
      <w:r>
        <w:rPr>
          <w:rFonts w:eastAsia="Times New Roman"/>
          <w:lang w:eastAsia="en-GB"/>
        </w:rPr>
        <w:t xml:space="preserve">Protocol Description used by the service data flow. The </w:t>
      </w:r>
      <w:ins w:id="55" w:author="Ericsson" w:date="2024-01-11T14:57:00Z">
        <w:r>
          <w:rPr>
            <w:rFonts w:eastAsia="Times New Roman"/>
            <w:lang w:eastAsia="en-GB"/>
          </w:rPr>
          <w:t xml:space="preserve">DL </w:t>
        </w:r>
      </w:ins>
      <w:r>
        <w:rPr>
          <w:rFonts w:eastAsia="Times New Roman"/>
          <w:lang w:eastAsia="en-GB"/>
        </w:rPr>
        <w:t>Protocol Description may be received in the PCC rule, based on information provided by the AF or by PCF local policies as described in clause 5.37.5.1.</w:t>
      </w:r>
    </w:p>
    <w:p>
      <w:pPr>
        <w:overflowPunct w:val="0"/>
        <w:autoSpaceDE w:val="0"/>
        <w:autoSpaceDN w:val="0"/>
        <w:adjustRightInd w:val="0"/>
        <w:textAlignment w:val="baseline"/>
        <w:rPr>
          <w:rFonts w:eastAsia="Times New Roman"/>
          <w:lang w:eastAsia="en-GB"/>
        </w:rPr>
      </w:pPr>
      <w:r>
        <w:rPr>
          <w:rFonts w:eastAsia="Times New Roman"/>
          <w:lang w:eastAsia="en-GB"/>
        </w:rPr>
        <w:t xml:space="preserve">PSA UPF can identify the PDU Set Information using the </w:t>
      </w:r>
      <w:ins w:id="56" w:author="Ericsson" w:date="2024-01-11T14:57:00Z">
        <w:r>
          <w:rPr>
            <w:rFonts w:eastAsia="Times New Roman"/>
            <w:lang w:eastAsia="en-GB"/>
          </w:rPr>
          <w:t xml:space="preserve">DL </w:t>
        </w:r>
      </w:ins>
      <w:r>
        <w:rPr>
          <w:rFonts w:eastAsia="Times New Roman"/>
          <w:lang w:eastAsia="en-GB"/>
        </w:rPr>
        <w:t>Protocol Description and the received transport protocol headers and payload or using implementation specific means. The details of the RTP/SRTP headers, header extensions and/or payloads used to identify PDU Set Information are defined in TS 26.522 [179].</w:t>
      </w:r>
    </w:p>
    <w:p>
      <w:pPr>
        <w:overflowPunct w:val="0"/>
        <w:autoSpaceDE w:val="0"/>
        <w:autoSpaceDN w:val="0"/>
        <w:adjustRightInd w:val="0"/>
        <w:textAlignment w:val="baseline"/>
        <w:rPr>
          <w:rFonts w:eastAsia="Times New Roman"/>
          <w:lang w:eastAsia="en-GB"/>
        </w:rPr>
      </w:pPr>
      <w:r>
        <w:rPr>
          <w:rFonts w:eastAsia="Times New Roman"/>
          <w:lang w:eastAsia="en-GB"/>
        </w:rPr>
        <w:t>For each DL PDU received on N6 for which PDU Set based QoS handling is indicated from the SMF, the PSA UPF applies the rules for PDU Set identification and provides the available PDU Set Information to the RAN in the GTP-U header.</w:t>
      </w:r>
    </w:p>
    <w:p>
      <w:pPr>
        <w:keepLines/>
        <w:overflowPunct w:val="0"/>
        <w:autoSpaceDE w:val="0"/>
        <w:autoSpaceDN w:val="0"/>
        <w:adjustRightInd w:val="0"/>
        <w:ind w:left="1135" w:hanging="851"/>
        <w:textAlignment w:val="baseline"/>
        <w:rPr>
          <w:rFonts w:eastAsia="Times New Roman"/>
          <w:lang w:eastAsia="en-GB"/>
        </w:rPr>
      </w:pPr>
      <w:bookmarkStart w:id="15" w:name="_CR5_37_5_3"/>
      <w:bookmarkEnd w:id="15"/>
      <w:r>
        <w:rPr>
          <w:rFonts w:eastAsia="Times New Roman"/>
          <w:lang w:eastAsia="en-GB"/>
        </w:rPr>
        <w:t>NOTE 3:</w:t>
      </w:r>
      <w:r>
        <w:rPr>
          <w:rFonts w:eastAsia="Times New Roman"/>
          <w:lang w:eastAsia="en-GB"/>
        </w:rPr>
        <w:tab/>
      </w:r>
      <w:r>
        <w:rPr>
          <w:rFonts w:eastAsia="Times New Roman"/>
          <w:lang w:eastAsia="en-GB"/>
        </w:rPr>
        <w:t>The PSA UPF is expected to assign a unique PDU Set Sequence Number in the GTP-U header to each PDU Set of the QoS Flow.</w:t>
      </w:r>
    </w:p>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p>
      <w:pPr>
        <w:pStyle w:val="123"/>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Consolas">
    <w:panose1 w:val="020B0609020204030204"/>
    <w:charset w:val="00"/>
    <w:family w:val="modern"/>
    <w:pitch w:val="default"/>
    <w:sig w:usb0="E10002FF" w:usb1="4000FCFF" w:usb2="00000009" w:usb3="00000000" w:csb0="600001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w15:presenceInfo w15:providerId="None" w15:userId="Ericsson"/>
  </w15:person>
  <w15:person w15:author="Chunshan Xiong - CATT-d2">
    <w15:presenceInfo w15:providerId="None" w15:userId="Chunshan Xiong - CATT-d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5364D"/>
    <w:rsid w:val="00054841"/>
    <w:rsid w:val="000552A1"/>
    <w:rsid w:val="00060167"/>
    <w:rsid w:val="00060B0F"/>
    <w:rsid w:val="00062B73"/>
    <w:rsid w:val="00062DBD"/>
    <w:rsid w:val="0006723C"/>
    <w:rsid w:val="00067A94"/>
    <w:rsid w:val="00070984"/>
    <w:rsid w:val="00080A1F"/>
    <w:rsid w:val="00083433"/>
    <w:rsid w:val="000841A3"/>
    <w:rsid w:val="00084CC6"/>
    <w:rsid w:val="000906EF"/>
    <w:rsid w:val="00091958"/>
    <w:rsid w:val="000A1AF2"/>
    <w:rsid w:val="000A6394"/>
    <w:rsid w:val="000B3A14"/>
    <w:rsid w:val="000B7FED"/>
    <w:rsid w:val="000C038A"/>
    <w:rsid w:val="000C1231"/>
    <w:rsid w:val="000C23E7"/>
    <w:rsid w:val="000C5294"/>
    <w:rsid w:val="000C6598"/>
    <w:rsid w:val="000D0407"/>
    <w:rsid w:val="000D0503"/>
    <w:rsid w:val="000D44B3"/>
    <w:rsid w:val="000D4A2B"/>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3654D"/>
    <w:rsid w:val="00140B38"/>
    <w:rsid w:val="00143CBA"/>
    <w:rsid w:val="00143E02"/>
    <w:rsid w:val="00145058"/>
    <w:rsid w:val="00145D43"/>
    <w:rsid w:val="0014715F"/>
    <w:rsid w:val="001479FA"/>
    <w:rsid w:val="00147DFB"/>
    <w:rsid w:val="0015003E"/>
    <w:rsid w:val="001508E2"/>
    <w:rsid w:val="001559D4"/>
    <w:rsid w:val="00157F0D"/>
    <w:rsid w:val="00172400"/>
    <w:rsid w:val="001820E4"/>
    <w:rsid w:val="00184728"/>
    <w:rsid w:val="00186E14"/>
    <w:rsid w:val="0019038B"/>
    <w:rsid w:val="00190DF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1F7AE4"/>
    <w:rsid w:val="0020278D"/>
    <w:rsid w:val="00210211"/>
    <w:rsid w:val="0021623D"/>
    <w:rsid w:val="00217BD3"/>
    <w:rsid w:val="00224410"/>
    <w:rsid w:val="00225244"/>
    <w:rsid w:val="00231978"/>
    <w:rsid w:val="00243609"/>
    <w:rsid w:val="00243C02"/>
    <w:rsid w:val="002544C5"/>
    <w:rsid w:val="0026004D"/>
    <w:rsid w:val="00262FFC"/>
    <w:rsid w:val="002640DD"/>
    <w:rsid w:val="002759EE"/>
    <w:rsid w:val="00275D12"/>
    <w:rsid w:val="00280F16"/>
    <w:rsid w:val="00284FEB"/>
    <w:rsid w:val="002860C4"/>
    <w:rsid w:val="0028614F"/>
    <w:rsid w:val="002955E6"/>
    <w:rsid w:val="00296309"/>
    <w:rsid w:val="002A65DF"/>
    <w:rsid w:val="002A68FD"/>
    <w:rsid w:val="002B512B"/>
    <w:rsid w:val="002B5741"/>
    <w:rsid w:val="002B7299"/>
    <w:rsid w:val="002C672E"/>
    <w:rsid w:val="002D32F7"/>
    <w:rsid w:val="002D5FE0"/>
    <w:rsid w:val="002E110A"/>
    <w:rsid w:val="002E249B"/>
    <w:rsid w:val="002E472E"/>
    <w:rsid w:val="002F019F"/>
    <w:rsid w:val="002F0814"/>
    <w:rsid w:val="002F3B12"/>
    <w:rsid w:val="002F7FC6"/>
    <w:rsid w:val="0030043F"/>
    <w:rsid w:val="00300DCB"/>
    <w:rsid w:val="00301531"/>
    <w:rsid w:val="0030285C"/>
    <w:rsid w:val="00304BED"/>
    <w:rsid w:val="00305409"/>
    <w:rsid w:val="0032025A"/>
    <w:rsid w:val="00320332"/>
    <w:rsid w:val="00323651"/>
    <w:rsid w:val="0032526E"/>
    <w:rsid w:val="00326AC9"/>
    <w:rsid w:val="00331ABB"/>
    <w:rsid w:val="00332528"/>
    <w:rsid w:val="003400AE"/>
    <w:rsid w:val="00340B17"/>
    <w:rsid w:val="00345746"/>
    <w:rsid w:val="003469F4"/>
    <w:rsid w:val="00346A77"/>
    <w:rsid w:val="003506C9"/>
    <w:rsid w:val="003518C2"/>
    <w:rsid w:val="00352ADD"/>
    <w:rsid w:val="00357992"/>
    <w:rsid w:val="003609EF"/>
    <w:rsid w:val="00361F49"/>
    <w:rsid w:val="0036231A"/>
    <w:rsid w:val="00362B18"/>
    <w:rsid w:val="00366895"/>
    <w:rsid w:val="003742AB"/>
    <w:rsid w:val="00374DD4"/>
    <w:rsid w:val="00380793"/>
    <w:rsid w:val="00384EFE"/>
    <w:rsid w:val="0039031C"/>
    <w:rsid w:val="003923A3"/>
    <w:rsid w:val="003A2EF4"/>
    <w:rsid w:val="003B1A39"/>
    <w:rsid w:val="003B53BF"/>
    <w:rsid w:val="003B549C"/>
    <w:rsid w:val="003B60A0"/>
    <w:rsid w:val="003D6466"/>
    <w:rsid w:val="003E0A10"/>
    <w:rsid w:val="003E1A36"/>
    <w:rsid w:val="003E2452"/>
    <w:rsid w:val="003E7DEF"/>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71A8D"/>
    <w:rsid w:val="00472121"/>
    <w:rsid w:val="0048162E"/>
    <w:rsid w:val="004902F4"/>
    <w:rsid w:val="00490990"/>
    <w:rsid w:val="004961EF"/>
    <w:rsid w:val="004A0B4A"/>
    <w:rsid w:val="004A1005"/>
    <w:rsid w:val="004A50B1"/>
    <w:rsid w:val="004A565E"/>
    <w:rsid w:val="004A7006"/>
    <w:rsid w:val="004B0FFC"/>
    <w:rsid w:val="004B75B7"/>
    <w:rsid w:val="004C046C"/>
    <w:rsid w:val="004C0592"/>
    <w:rsid w:val="004C1D84"/>
    <w:rsid w:val="004C2F8C"/>
    <w:rsid w:val="004C46CE"/>
    <w:rsid w:val="004C779F"/>
    <w:rsid w:val="004C7F60"/>
    <w:rsid w:val="004D0B08"/>
    <w:rsid w:val="004D2F7A"/>
    <w:rsid w:val="004D5C47"/>
    <w:rsid w:val="004D6A8F"/>
    <w:rsid w:val="004E1068"/>
    <w:rsid w:val="004E174E"/>
    <w:rsid w:val="004E43D2"/>
    <w:rsid w:val="004E65EF"/>
    <w:rsid w:val="004E782D"/>
    <w:rsid w:val="004F2473"/>
    <w:rsid w:val="004F44DC"/>
    <w:rsid w:val="00500ADC"/>
    <w:rsid w:val="00503B96"/>
    <w:rsid w:val="00503BB0"/>
    <w:rsid w:val="005073BE"/>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6423C"/>
    <w:rsid w:val="00570770"/>
    <w:rsid w:val="0057494A"/>
    <w:rsid w:val="00575608"/>
    <w:rsid w:val="005826C2"/>
    <w:rsid w:val="00590CDC"/>
    <w:rsid w:val="00592D74"/>
    <w:rsid w:val="00592E6A"/>
    <w:rsid w:val="005957F1"/>
    <w:rsid w:val="005A4ED5"/>
    <w:rsid w:val="005A5B2A"/>
    <w:rsid w:val="005B1B80"/>
    <w:rsid w:val="005B4392"/>
    <w:rsid w:val="005B4877"/>
    <w:rsid w:val="005B7276"/>
    <w:rsid w:val="005C4E14"/>
    <w:rsid w:val="005D1CFB"/>
    <w:rsid w:val="005D2CE8"/>
    <w:rsid w:val="005E019D"/>
    <w:rsid w:val="005E2C44"/>
    <w:rsid w:val="005E2E96"/>
    <w:rsid w:val="005E3257"/>
    <w:rsid w:val="005E39D3"/>
    <w:rsid w:val="005E43A0"/>
    <w:rsid w:val="005F0EE1"/>
    <w:rsid w:val="005F1DFF"/>
    <w:rsid w:val="005F557F"/>
    <w:rsid w:val="006030A5"/>
    <w:rsid w:val="00607EFF"/>
    <w:rsid w:val="006123B4"/>
    <w:rsid w:val="00613742"/>
    <w:rsid w:val="00621188"/>
    <w:rsid w:val="00621A6E"/>
    <w:rsid w:val="006257ED"/>
    <w:rsid w:val="00633A25"/>
    <w:rsid w:val="00634722"/>
    <w:rsid w:val="00645529"/>
    <w:rsid w:val="0065339F"/>
    <w:rsid w:val="006542AF"/>
    <w:rsid w:val="00657931"/>
    <w:rsid w:val="00661104"/>
    <w:rsid w:val="00664CD6"/>
    <w:rsid w:val="00665C47"/>
    <w:rsid w:val="006674AB"/>
    <w:rsid w:val="006676FB"/>
    <w:rsid w:val="0067079B"/>
    <w:rsid w:val="006737FD"/>
    <w:rsid w:val="0067495B"/>
    <w:rsid w:val="00682BA1"/>
    <w:rsid w:val="00686352"/>
    <w:rsid w:val="00691818"/>
    <w:rsid w:val="0069446E"/>
    <w:rsid w:val="00694D18"/>
    <w:rsid w:val="00695808"/>
    <w:rsid w:val="006A1303"/>
    <w:rsid w:val="006A4098"/>
    <w:rsid w:val="006B3759"/>
    <w:rsid w:val="006B46FB"/>
    <w:rsid w:val="006C012A"/>
    <w:rsid w:val="006C756F"/>
    <w:rsid w:val="006D0088"/>
    <w:rsid w:val="006D17F1"/>
    <w:rsid w:val="006D1836"/>
    <w:rsid w:val="006D2C0A"/>
    <w:rsid w:val="006D5103"/>
    <w:rsid w:val="006E21FB"/>
    <w:rsid w:val="006E3D91"/>
    <w:rsid w:val="006E4875"/>
    <w:rsid w:val="006E62F7"/>
    <w:rsid w:val="006F3E32"/>
    <w:rsid w:val="006F620B"/>
    <w:rsid w:val="00700B3A"/>
    <w:rsid w:val="00710AD2"/>
    <w:rsid w:val="00713D1F"/>
    <w:rsid w:val="00714E6B"/>
    <w:rsid w:val="007176FF"/>
    <w:rsid w:val="007207CC"/>
    <w:rsid w:val="00725E0C"/>
    <w:rsid w:val="0073037D"/>
    <w:rsid w:val="00730A18"/>
    <w:rsid w:val="00730ED3"/>
    <w:rsid w:val="007321AE"/>
    <w:rsid w:val="00735B6D"/>
    <w:rsid w:val="0074193C"/>
    <w:rsid w:val="007536A3"/>
    <w:rsid w:val="00753B2F"/>
    <w:rsid w:val="00757A43"/>
    <w:rsid w:val="00764CA9"/>
    <w:rsid w:val="007656A6"/>
    <w:rsid w:val="00771E95"/>
    <w:rsid w:val="00792342"/>
    <w:rsid w:val="007977A8"/>
    <w:rsid w:val="007A3E3E"/>
    <w:rsid w:val="007A72B4"/>
    <w:rsid w:val="007B00A7"/>
    <w:rsid w:val="007B024F"/>
    <w:rsid w:val="007B2C38"/>
    <w:rsid w:val="007B3EDD"/>
    <w:rsid w:val="007B512A"/>
    <w:rsid w:val="007B6D36"/>
    <w:rsid w:val="007C2097"/>
    <w:rsid w:val="007C27BD"/>
    <w:rsid w:val="007C27FB"/>
    <w:rsid w:val="007C3D96"/>
    <w:rsid w:val="007C54D6"/>
    <w:rsid w:val="007C5C4E"/>
    <w:rsid w:val="007D0249"/>
    <w:rsid w:val="007D4943"/>
    <w:rsid w:val="007D6A07"/>
    <w:rsid w:val="007D6D6F"/>
    <w:rsid w:val="007F158D"/>
    <w:rsid w:val="007F47A9"/>
    <w:rsid w:val="007F7259"/>
    <w:rsid w:val="00800CE8"/>
    <w:rsid w:val="00801BFB"/>
    <w:rsid w:val="008040A8"/>
    <w:rsid w:val="00805652"/>
    <w:rsid w:val="0081492D"/>
    <w:rsid w:val="0081593D"/>
    <w:rsid w:val="00821990"/>
    <w:rsid w:val="00823FAA"/>
    <w:rsid w:val="008279FA"/>
    <w:rsid w:val="00830C23"/>
    <w:rsid w:val="008321E6"/>
    <w:rsid w:val="00840558"/>
    <w:rsid w:val="00847860"/>
    <w:rsid w:val="00851078"/>
    <w:rsid w:val="008549D9"/>
    <w:rsid w:val="00856028"/>
    <w:rsid w:val="008626E7"/>
    <w:rsid w:val="00862A43"/>
    <w:rsid w:val="00870EE7"/>
    <w:rsid w:val="008741DB"/>
    <w:rsid w:val="008831D1"/>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35DC"/>
    <w:rsid w:val="008D42D9"/>
    <w:rsid w:val="008D44DD"/>
    <w:rsid w:val="008D4789"/>
    <w:rsid w:val="008D6286"/>
    <w:rsid w:val="008E34D3"/>
    <w:rsid w:val="008E3AE7"/>
    <w:rsid w:val="008F0163"/>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0FBC"/>
    <w:rsid w:val="00933D42"/>
    <w:rsid w:val="00935EBF"/>
    <w:rsid w:val="00936332"/>
    <w:rsid w:val="00937691"/>
    <w:rsid w:val="0093797D"/>
    <w:rsid w:val="00941E30"/>
    <w:rsid w:val="00951B1E"/>
    <w:rsid w:val="009530A7"/>
    <w:rsid w:val="009640EB"/>
    <w:rsid w:val="00964C19"/>
    <w:rsid w:val="00964EA0"/>
    <w:rsid w:val="009708A0"/>
    <w:rsid w:val="0097481B"/>
    <w:rsid w:val="009777D9"/>
    <w:rsid w:val="0098011E"/>
    <w:rsid w:val="0098073D"/>
    <w:rsid w:val="0098206A"/>
    <w:rsid w:val="00982854"/>
    <w:rsid w:val="00991B88"/>
    <w:rsid w:val="00994722"/>
    <w:rsid w:val="00996985"/>
    <w:rsid w:val="009A01BF"/>
    <w:rsid w:val="009A2964"/>
    <w:rsid w:val="009A3E93"/>
    <w:rsid w:val="009A4DAB"/>
    <w:rsid w:val="009A5753"/>
    <w:rsid w:val="009A579D"/>
    <w:rsid w:val="009A7EE9"/>
    <w:rsid w:val="009B0C3E"/>
    <w:rsid w:val="009B3536"/>
    <w:rsid w:val="009B605A"/>
    <w:rsid w:val="009B7841"/>
    <w:rsid w:val="009C01C7"/>
    <w:rsid w:val="009C12D2"/>
    <w:rsid w:val="009C1928"/>
    <w:rsid w:val="009C7DF8"/>
    <w:rsid w:val="009C7F6F"/>
    <w:rsid w:val="009D5899"/>
    <w:rsid w:val="009D6C1D"/>
    <w:rsid w:val="009D7EEE"/>
    <w:rsid w:val="009E3297"/>
    <w:rsid w:val="009E3BA8"/>
    <w:rsid w:val="009E7727"/>
    <w:rsid w:val="009F135C"/>
    <w:rsid w:val="009F376C"/>
    <w:rsid w:val="009F734F"/>
    <w:rsid w:val="00A00FA0"/>
    <w:rsid w:val="00A02CA4"/>
    <w:rsid w:val="00A03E4C"/>
    <w:rsid w:val="00A15309"/>
    <w:rsid w:val="00A1790E"/>
    <w:rsid w:val="00A246B6"/>
    <w:rsid w:val="00A26C40"/>
    <w:rsid w:val="00A306C3"/>
    <w:rsid w:val="00A309DF"/>
    <w:rsid w:val="00A315F3"/>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A2CBC"/>
    <w:rsid w:val="00AA7236"/>
    <w:rsid w:val="00AC1780"/>
    <w:rsid w:val="00AC31B7"/>
    <w:rsid w:val="00AC5820"/>
    <w:rsid w:val="00AC756B"/>
    <w:rsid w:val="00AC78A8"/>
    <w:rsid w:val="00AD1CD8"/>
    <w:rsid w:val="00AD3C42"/>
    <w:rsid w:val="00AD714E"/>
    <w:rsid w:val="00AE1D0C"/>
    <w:rsid w:val="00AE69DD"/>
    <w:rsid w:val="00AF0F1E"/>
    <w:rsid w:val="00AF10A8"/>
    <w:rsid w:val="00B026AA"/>
    <w:rsid w:val="00B104BE"/>
    <w:rsid w:val="00B10EF2"/>
    <w:rsid w:val="00B134FB"/>
    <w:rsid w:val="00B15C77"/>
    <w:rsid w:val="00B258BB"/>
    <w:rsid w:val="00B26BA2"/>
    <w:rsid w:val="00B27A9C"/>
    <w:rsid w:val="00B34428"/>
    <w:rsid w:val="00B34A29"/>
    <w:rsid w:val="00B371D8"/>
    <w:rsid w:val="00B45939"/>
    <w:rsid w:val="00B45959"/>
    <w:rsid w:val="00B46A40"/>
    <w:rsid w:val="00B46D6F"/>
    <w:rsid w:val="00B52F0F"/>
    <w:rsid w:val="00B55393"/>
    <w:rsid w:val="00B56136"/>
    <w:rsid w:val="00B66DC9"/>
    <w:rsid w:val="00B67B97"/>
    <w:rsid w:val="00B705D0"/>
    <w:rsid w:val="00B7480E"/>
    <w:rsid w:val="00B74C42"/>
    <w:rsid w:val="00B836AC"/>
    <w:rsid w:val="00B84C51"/>
    <w:rsid w:val="00B85889"/>
    <w:rsid w:val="00B86701"/>
    <w:rsid w:val="00B87724"/>
    <w:rsid w:val="00B91A74"/>
    <w:rsid w:val="00B95492"/>
    <w:rsid w:val="00B968C8"/>
    <w:rsid w:val="00BA3EC5"/>
    <w:rsid w:val="00BA5194"/>
    <w:rsid w:val="00BA51D9"/>
    <w:rsid w:val="00BA75E6"/>
    <w:rsid w:val="00BB0999"/>
    <w:rsid w:val="00BB2AE9"/>
    <w:rsid w:val="00BB5DFC"/>
    <w:rsid w:val="00BD279D"/>
    <w:rsid w:val="00BD32C8"/>
    <w:rsid w:val="00BD6BB8"/>
    <w:rsid w:val="00BF051B"/>
    <w:rsid w:val="00C00D0E"/>
    <w:rsid w:val="00C04447"/>
    <w:rsid w:val="00C06D2C"/>
    <w:rsid w:val="00C06F18"/>
    <w:rsid w:val="00C1116C"/>
    <w:rsid w:val="00C13D50"/>
    <w:rsid w:val="00C1651B"/>
    <w:rsid w:val="00C22A38"/>
    <w:rsid w:val="00C309CB"/>
    <w:rsid w:val="00C32B60"/>
    <w:rsid w:val="00C331C9"/>
    <w:rsid w:val="00C4167D"/>
    <w:rsid w:val="00C447C6"/>
    <w:rsid w:val="00C463ED"/>
    <w:rsid w:val="00C532F6"/>
    <w:rsid w:val="00C54EA8"/>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C49F7"/>
    <w:rsid w:val="00CC5026"/>
    <w:rsid w:val="00CC68D0"/>
    <w:rsid w:val="00CE12C2"/>
    <w:rsid w:val="00CF000C"/>
    <w:rsid w:val="00CF2D82"/>
    <w:rsid w:val="00CF41DE"/>
    <w:rsid w:val="00CF436E"/>
    <w:rsid w:val="00CF4A8E"/>
    <w:rsid w:val="00CF614A"/>
    <w:rsid w:val="00CF6E0E"/>
    <w:rsid w:val="00D000F5"/>
    <w:rsid w:val="00D01409"/>
    <w:rsid w:val="00D03F9A"/>
    <w:rsid w:val="00D05FD6"/>
    <w:rsid w:val="00D063E9"/>
    <w:rsid w:val="00D0668C"/>
    <w:rsid w:val="00D06AC2"/>
    <w:rsid w:val="00D06D51"/>
    <w:rsid w:val="00D10A3F"/>
    <w:rsid w:val="00D112FD"/>
    <w:rsid w:val="00D17A08"/>
    <w:rsid w:val="00D24991"/>
    <w:rsid w:val="00D35499"/>
    <w:rsid w:val="00D4196B"/>
    <w:rsid w:val="00D47D7F"/>
    <w:rsid w:val="00D50255"/>
    <w:rsid w:val="00D57CD1"/>
    <w:rsid w:val="00D63E6B"/>
    <w:rsid w:val="00D6506E"/>
    <w:rsid w:val="00D66520"/>
    <w:rsid w:val="00D66A0A"/>
    <w:rsid w:val="00D67287"/>
    <w:rsid w:val="00D73142"/>
    <w:rsid w:val="00D80A17"/>
    <w:rsid w:val="00D80A20"/>
    <w:rsid w:val="00D81978"/>
    <w:rsid w:val="00D87705"/>
    <w:rsid w:val="00D93FE2"/>
    <w:rsid w:val="00D96D6D"/>
    <w:rsid w:val="00DA4129"/>
    <w:rsid w:val="00DA55E8"/>
    <w:rsid w:val="00DB3BAB"/>
    <w:rsid w:val="00DC2217"/>
    <w:rsid w:val="00DC4B6B"/>
    <w:rsid w:val="00DC5DCD"/>
    <w:rsid w:val="00DD0FB6"/>
    <w:rsid w:val="00DD56AE"/>
    <w:rsid w:val="00DE19C2"/>
    <w:rsid w:val="00DE34CF"/>
    <w:rsid w:val="00DE3970"/>
    <w:rsid w:val="00DE6C33"/>
    <w:rsid w:val="00DE6EBC"/>
    <w:rsid w:val="00DF195C"/>
    <w:rsid w:val="00DF2039"/>
    <w:rsid w:val="00DF74F7"/>
    <w:rsid w:val="00E000B7"/>
    <w:rsid w:val="00E03AE0"/>
    <w:rsid w:val="00E04250"/>
    <w:rsid w:val="00E0556C"/>
    <w:rsid w:val="00E07936"/>
    <w:rsid w:val="00E13F3D"/>
    <w:rsid w:val="00E1460D"/>
    <w:rsid w:val="00E165AF"/>
    <w:rsid w:val="00E24370"/>
    <w:rsid w:val="00E247EB"/>
    <w:rsid w:val="00E251AF"/>
    <w:rsid w:val="00E27745"/>
    <w:rsid w:val="00E34898"/>
    <w:rsid w:val="00E50348"/>
    <w:rsid w:val="00E5200E"/>
    <w:rsid w:val="00E6390C"/>
    <w:rsid w:val="00E649DB"/>
    <w:rsid w:val="00E675A8"/>
    <w:rsid w:val="00E77FC7"/>
    <w:rsid w:val="00E83BC5"/>
    <w:rsid w:val="00E83D58"/>
    <w:rsid w:val="00E94EA9"/>
    <w:rsid w:val="00E95388"/>
    <w:rsid w:val="00E97EE5"/>
    <w:rsid w:val="00EA19F8"/>
    <w:rsid w:val="00EB09B7"/>
    <w:rsid w:val="00EB2AA7"/>
    <w:rsid w:val="00EB73B8"/>
    <w:rsid w:val="00EC1AF2"/>
    <w:rsid w:val="00EC1CCA"/>
    <w:rsid w:val="00EC27D4"/>
    <w:rsid w:val="00EC386A"/>
    <w:rsid w:val="00ED0C11"/>
    <w:rsid w:val="00ED37EA"/>
    <w:rsid w:val="00ED3963"/>
    <w:rsid w:val="00EE5200"/>
    <w:rsid w:val="00EE7D7C"/>
    <w:rsid w:val="00F02FBC"/>
    <w:rsid w:val="00F043D6"/>
    <w:rsid w:val="00F04E25"/>
    <w:rsid w:val="00F05591"/>
    <w:rsid w:val="00F14956"/>
    <w:rsid w:val="00F20EDB"/>
    <w:rsid w:val="00F22ABC"/>
    <w:rsid w:val="00F24076"/>
    <w:rsid w:val="00F25D98"/>
    <w:rsid w:val="00F25EB3"/>
    <w:rsid w:val="00F279C6"/>
    <w:rsid w:val="00F300FB"/>
    <w:rsid w:val="00F33845"/>
    <w:rsid w:val="00F33C0C"/>
    <w:rsid w:val="00F34E38"/>
    <w:rsid w:val="00F36136"/>
    <w:rsid w:val="00F37CE4"/>
    <w:rsid w:val="00F5192C"/>
    <w:rsid w:val="00F600C6"/>
    <w:rsid w:val="00F64328"/>
    <w:rsid w:val="00F77393"/>
    <w:rsid w:val="00F90C93"/>
    <w:rsid w:val="00F93307"/>
    <w:rsid w:val="00F95DC3"/>
    <w:rsid w:val="00F9710D"/>
    <w:rsid w:val="00FA2F6B"/>
    <w:rsid w:val="00FB05D0"/>
    <w:rsid w:val="00FB5941"/>
    <w:rsid w:val="00FB6386"/>
    <w:rsid w:val="00FC2586"/>
    <w:rsid w:val="00FC395F"/>
    <w:rsid w:val="00FD2A9A"/>
    <w:rsid w:val="00FD4277"/>
    <w:rsid w:val="00FD43F0"/>
    <w:rsid w:val="00FD515B"/>
    <w:rsid w:val="00FD63A6"/>
    <w:rsid w:val="00FE11EF"/>
    <w:rsid w:val="00FE3A56"/>
    <w:rsid w:val="00FE7D6B"/>
    <w:rsid w:val="00FF02FB"/>
    <w:rsid w:val="00FF1D8F"/>
    <w:rsid w:val="00FF5148"/>
    <w:rsid w:val="20936B8C"/>
    <w:rsid w:val="2A212575"/>
    <w:rsid w:val="2FF4724C"/>
    <w:rsid w:val="3B2C1388"/>
    <w:rsid w:val="54895F5E"/>
    <w:rsid w:val="6AE83F12"/>
    <w:rsid w:val="72822EF2"/>
    <w:rsid w:val="73085C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35"/>
    <w:qFormat/>
    <w:uiPriority w:val="0"/>
    <w:pPr>
      <w:ind w:left="1418" w:hanging="1418"/>
      <w:outlineLvl w:val="3"/>
    </w:pPr>
    <w:rPr>
      <w:sz w:val="24"/>
    </w:rPr>
  </w:style>
  <w:style w:type="paragraph" w:styleId="7">
    <w:name w:val="heading 5"/>
    <w:basedOn w:val="6"/>
    <w:next w:val="1"/>
    <w:link w:val="194"/>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79"/>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0"/>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iPriority w:val="0"/>
    <w:pPr>
      <w:spacing w:after="0"/>
      <w:ind w:left="1000" w:hanging="200"/>
    </w:pPr>
  </w:style>
  <w:style w:type="paragraph" w:styleId="36">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9"/>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44"/>
    <w:qFormat/>
    <w:uiPriority w:val="0"/>
  </w:style>
  <w:style w:type="paragraph" w:styleId="40">
    <w:name w:val="index 6"/>
    <w:basedOn w:val="1"/>
    <w:next w:val="1"/>
    <w:uiPriority w:val="0"/>
    <w:pPr>
      <w:spacing w:after="0"/>
      <w:ind w:left="1200" w:hanging="200"/>
    </w:pPr>
  </w:style>
  <w:style w:type="paragraph" w:styleId="41">
    <w:name w:val="Salutation"/>
    <w:basedOn w:val="1"/>
    <w:next w:val="1"/>
    <w:link w:val="183"/>
    <w:qFormat/>
    <w:uiPriority w:val="0"/>
  </w:style>
  <w:style w:type="paragraph" w:styleId="42">
    <w:name w:val="Body Text 3"/>
    <w:basedOn w:val="1"/>
    <w:link w:val="161"/>
    <w:qFormat/>
    <w:uiPriority w:val="0"/>
    <w:pPr>
      <w:spacing w:after="120"/>
    </w:pPr>
    <w:rPr>
      <w:sz w:val="16"/>
      <w:szCs w:val="16"/>
    </w:rPr>
  </w:style>
  <w:style w:type="paragraph" w:styleId="43">
    <w:name w:val="Closing"/>
    <w:basedOn w:val="1"/>
    <w:link w:val="167"/>
    <w:qFormat/>
    <w:uiPriority w:val="0"/>
    <w:pPr>
      <w:spacing w:after="0"/>
      <w:ind w:left="4252"/>
    </w:pPr>
  </w:style>
  <w:style w:type="paragraph" w:styleId="44">
    <w:name w:val="Body Text"/>
    <w:basedOn w:val="1"/>
    <w:link w:val="155"/>
    <w:unhideWhenUsed/>
    <w:qFormat/>
    <w:uiPriority w:val="0"/>
    <w:pPr>
      <w:spacing w:after="120"/>
    </w:pPr>
  </w:style>
  <w:style w:type="paragraph" w:styleId="45">
    <w:name w:val="Body Text Indent"/>
    <w:basedOn w:val="1"/>
    <w:link w:val="163"/>
    <w:uiPriority w:val="0"/>
    <w:pPr>
      <w:spacing w:after="120"/>
      <w:ind w:left="283"/>
    </w:pPr>
  </w:style>
  <w:style w:type="paragraph" w:styleId="46">
    <w:name w:val="List Number 3"/>
    <w:basedOn w:val="1"/>
    <w:qFormat/>
    <w:uiPriority w:val="0"/>
    <w:pPr>
      <w:tabs>
        <w:tab w:val="left" w:pos="926"/>
      </w:tabs>
      <w:ind w:left="926" w:hanging="360"/>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72"/>
    <w:uiPriority w:val="0"/>
    <w:pPr>
      <w:spacing w:after="0"/>
    </w:pPr>
    <w:rPr>
      <w:i/>
      <w:iCs/>
    </w:rPr>
  </w:style>
  <w:style w:type="paragraph" w:styleId="50">
    <w:name w:val="index 4"/>
    <w:basedOn w:val="1"/>
    <w:next w:val="1"/>
    <w:uiPriority w:val="0"/>
    <w:pPr>
      <w:spacing w:after="0"/>
      <w:ind w:left="800" w:hanging="200"/>
    </w:pPr>
  </w:style>
  <w:style w:type="paragraph" w:styleId="51">
    <w:name w:val="Plain Text"/>
    <w:basedOn w:val="1"/>
    <w:link w:val="180"/>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tabs>
        <w:tab w:val="left" w:pos="1209"/>
      </w:tabs>
      <w:ind w:left="1209" w:hanging="360"/>
      <w:contextualSpacing/>
    </w:pPr>
  </w:style>
  <w:style w:type="paragraph" w:styleId="54">
    <w:name w:val="toc 8"/>
    <w:basedOn w:val="22"/>
    <w:next w:val="1"/>
    <w:qFormat/>
    <w:uiPriority w:val="0"/>
    <w:pPr>
      <w:spacing w:before="180"/>
      <w:ind w:left="2693" w:hanging="2693"/>
    </w:pPr>
    <w:rPr>
      <w:b/>
    </w:rPr>
  </w:style>
  <w:style w:type="paragraph" w:styleId="55">
    <w:name w:val="index 3"/>
    <w:basedOn w:val="1"/>
    <w:next w:val="1"/>
    <w:uiPriority w:val="0"/>
    <w:pPr>
      <w:spacing w:after="0"/>
      <w:ind w:left="600" w:hanging="200"/>
    </w:pPr>
  </w:style>
  <w:style w:type="paragraph" w:styleId="56">
    <w:name w:val="Date"/>
    <w:basedOn w:val="1"/>
    <w:next w:val="1"/>
    <w:link w:val="168"/>
    <w:qFormat/>
    <w:uiPriority w:val="0"/>
  </w:style>
  <w:style w:type="paragraph" w:styleId="57">
    <w:name w:val="Body Text Indent 2"/>
    <w:basedOn w:val="1"/>
    <w:link w:val="165"/>
    <w:qFormat/>
    <w:uiPriority w:val="0"/>
    <w:pPr>
      <w:spacing w:after="120" w:line="480" w:lineRule="auto"/>
      <w:ind w:left="283"/>
    </w:pPr>
  </w:style>
  <w:style w:type="paragraph" w:styleId="58">
    <w:name w:val="endnote text"/>
    <w:basedOn w:val="1"/>
    <w:link w:val="171"/>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50"/>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iPriority w:val="0"/>
    <w:pPr>
      <w:spacing w:after="0"/>
    </w:pPr>
    <w:rPr>
      <w:rFonts w:asciiTheme="majorHAnsi" w:hAnsiTheme="majorHAnsi" w:eastAsiaTheme="majorEastAsia" w:cstheme="majorBidi"/>
    </w:rPr>
  </w:style>
  <w:style w:type="paragraph" w:styleId="64">
    <w:name w:val="Signature"/>
    <w:basedOn w:val="1"/>
    <w:link w:val="184"/>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tabs>
        <w:tab w:val="left" w:pos="1492"/>
      </w:tabs>
      <w:ind w:left="1492" w:hanging="360"/>
      <w:contextualSpacing/>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6"/>
    <w:qFormat/>
    <w:uiPriority w:val="0"/>
    <w:pPr>
      <w:spacing w:after="120"/>
      <w:ind w:left="283"/>
    </w:pPr>
    <w:rPr>
      <w:sz w:val="16"/>
      <w:szCs w:val="16"/>
    </w:rPr>
  </w:style>
  <w:style w:type="paragraph" w:styleId="74">
    <w:name w:val="index 7"/>
    <w:basedOn w:val="1"/>
    <w:next w:val="1"/>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160"/>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73"/>
    <w:uiPriority w:val="0"/>
    <w:pPr>
      <w:spacing w:after="0"/>
    </w:pPr>
    <w:rPr>
      <w:rFonts w:ascii="Consolas" w:hAnsi="Consolas"/>
    </w:rPr>
  </w:style>
  <w:style w:type="paragraph" w:styleId="82">
    <w:name w:val="Normal (Web)"/>
    <w:basedOn w:val="1"/>
    <w:unhideWhenUsed/>
    <w:qFormat/>
    <w:uiPriority w:val="99"/>
    <w:pPr>
      <w:spacing w:before="100" w:beforeAutospacing="1" w:after="100" w:afterAutospacing="1"/>
    </w:pPr>
    <w:rPr>
      <w:sz w:val="24"/>
      <w:szCs w:val="24"/>
      <w:lang w:val="en-IN" w:eastAsia="en-IN"/>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8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4"/>
    <w:qFormat/>
    <w:uiPriority w:val="0"/>
    <w:rPr>
      <w:b/>
      <w:bCs/>
    </w:rPr>
  </w:style>
  <w:style w:type="paragraph" w:styleId="87">
    <w:name w:val="Body Text First Indent"/>
    <w:basedOn w:val="44"/>
    <w:link w:val="162"/>
    <w:qFormat/>
    <w:uiPriority w:val="0"/>
    <w:pPr>
      <w:spacing w:after="180"/>
      <w:ind w:firstLine="360"/>
    </w:pPr>
    <w:rPr>
      <w:rFonts w:eastAsia="Times New Roman"/>
    </w:rPr>
  </w:style>
  <w:style w:type="paragraph" w:styleId="88">
    <w:name w:val="Body Text First Indent 2"/>
    <w:basedOn w:val="45"/>
    <w:link w:val="164"/>
    <w:uiPriority w:val="0"/>
    <w:pPr>
      <w:spacing w:after="180"/>
      <w:ind w:left="360" w:firstLine="360"/>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7"/>
    <w:qFormat/>
    <w:uiPriority w:val="0"/>
    <w:rPr>
      <w:b/>
    </w:rPr>
  </w:style>
  <w:style w:type="paragraph" w:customStyle="1" w:styleId="100">
    <w:name w:val="TAC"/>
    <w:basedOn w:val="101"/>
    <w:qFormat/>
    <w:uiPriority w:val="0"/>
    <w:pPr>
      <w:jc w:val="center"/>
    </w:pPr>
  </w:style>
  <w:style w:type="paragraph" w:customStyle="1" w:styleId="101">
    <w:name w:val="TAL"/>
    <w:basedOn w:val="1"/>
    <w:link w:val="136"/>
    <w:qFormat/>
    <w:uiPriority w:val="0"/>
    <w:pPr>
      <w:keepNext/>
      <w:keepLines/>
      <w:spacing w:after="0"/>
    </w:pPr>
    <w:rPr>
      <w:rFonts w:ascii="Arial" w:hAnsi="Arial"/>
      <w:sz w:val="18"/>
    </w:rPr>
  </w:style>
  <w:style w:type="paragraph" w:customStyle="1" w:styleId="102">
    <w:name w:val="TF"/>
    <w:basedOn w:val="103"/>
    <w:link w:val="142"/>
    <w:qFormat/>
    <w:uiPriority w:val="0"/>
    <w:pPr>
      <w:keepNext w:val="0"/>
      <w:spacing w:before="0" w:after="240"/>
    </w:pPr>
  </w:style>
  <w:style w:type="paragraph" w:customStyle="1" w:styleId="103">
    <w:name w:val="TH"/>
    <w:basedOn w:val="1"/>
    <w:link w:val="138"/>
    <w:qFormat/>
    <w:uiPriority w:val="0"/>
    <w:pPr>
      <w:keepNext/>
      <w:keepLines/>
      <w:spacing w:before="60"/>
      <w:jc w:val="center"/>
    </w:pPr>
    <w:rPr>
      <w:rFonts w:ascii="Arial" w:hAnsi="Arial"/>
      <w:b/>
    </w:rPr>
  </w:style>
  <w:style w:type="paragraph" w:customStyle="1" w:styleId="104">
    <w:name w:val="NO"/>
    <w:basedOn w:val="1"/>
    <w:link w:val="141"/>
    <w:qFormat/>
    <w:uiPriority w:val="0"/>
    <w:pPr>
      <w:keepLines/>
      <w:ind w:left="1135" w:hanging="851"/>
    </w:pPr>
  </w:style>
  <w:style w:type="paragraph" w:customStyle="1" w:styleId="105">
    <w:name w:val="EX"/>
    <w:basedOn w:val="1"/>
    <w:link w:val="133"/>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88"/>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4"/>
    <w:qFormat/>
    <w:uiPriority w:val="0"/>
    <w:rPr>
      <w:color w:val="FF0000"/>
    </w:rPr>
  </w:style>
  <w:style w:type="paragraph" w:customStyle="1" w:styleId="123">
    <w:name w:val="B1"/>
    <w:basedOn w:val="15"/>
    <w:link w:val="132"/>
    <w:qFormat/>
    <w:uiPriority w:val="0"/>
  </w:style>
  <w:style w:type="paragraph" w:customStyle="1" w:styleId="124">
    <w:name w:val="B2"/>
    <w:basedOn w:val="14"/>
    <w:link w:val="139"/>
    <w:qFormat/>
    <w:uiPriority w:val="0"/>
  </w:style>
  <w:style w:type="paragraph" w:customStyle="1" w:styleId="125">
    <w:name w:val="B3"/>
    <w:basedOn w:val="13"/>
    <w:link w:val="14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link w:val="131"/>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CR Cover Page Zchn"/>
    <w:link w:val="129"/>
    <w:qFormat/>
    <w:uiPriority w:val="0"/>
    <w:rPr>
      <w:rFonts w:ascii="Arial" w:hAnsi="Arial"/>
      <w:lang w:val="en-GB" w:eastAsia="en-US"/>
    </w:rPr>
  </w:style>
  <w:style w:type="character" w:customStyle="1" w:styleId="132">
    <w:name w:val="B1 Char"/>
    <w:link w:val="123"/>
    <w:qFormat/>
    <w:uiPriority w:val="0"/>
    <w:rPr>
      <w:rFonts w:ascii="Times New Roman" w:hAnsi="Times New Roman"/>
      <w:lang w:val="en-GB" w:eastAsia="en-US"/>
    </w:rPr>
  </w:style>
  <w:style w:type="character" w:customStyle="1" w:styleId="133">
    <w:name w:val="EX Char"/>
    <w:link w:val="105"/>
    <w:qFormat/>
    <w:locked/>
    <w:uiPriority w:val="0"/>
    <w:rPr>
      <w:rFonts w:ascii="Times New Roman" w:hAnsi="Times New Roman"/>
      <w:lang w:val="en-GB" w:eastAsia="en-US"/>
    </w:rPr>
  </w:style>
  <w:style w:type="character" w:customStyle="1" w:styleId="134">
    <w:name w:val="Editor's Note Char"/>
    <w:link w:val="122"/>
    <w:qFormat/>
    <w:uiPriority w:val="0"/>
    <w:rPr>
      <w:rFonts w:ascii="Times New Roman" w:hAnsi="Times New Roman"/>
      <w:color w:val="FF0000"/>
      <w:lang w:val="en-GB" w:eastAsia="en-US"/>
    </w:rPr>
  </w:style>
  <w:style w:type="character" w:customStyle="1" w:styleId="135">
    <w:name w:val="标题 4 字符"/>
    <w:link w:val="6"/>
    <w:qFormat/>
    <w:locked/>
    <w:uiPriority w:val="0"/>
    <w:rPr>
      <w:rFonts w:ascii="Arial" w:hAnsi="Arial"/>
      <w:sz w:val="24"/>
      <w:lang w:val="en-GB" w:eastAsia="en-US"/>
    </w:rPr>
  </w:style>
  <w:style w:type="character" w:customStyle="1" w:styleId="136">
    <w:name w:val="TAL Char"/>
    <w:link w:val="101"/>
    <w:qFormat/>
    <w:uiPriority w:val="0"/>
    <w:rPr>
      <w:rFonts w:ascii="Arial" w:hAnsi="Arial"/>
      <w:sz w:val="18"/>
      <w:lang w:val="en-GB" w:eastAsia="en-US"/>
    </w:rPr>
  </w:style>
  <w:style w:type="character" w:customStyle="1" w:styleId="137">
    <w:name w:val="TAH Car"/>
    <w:link w:val="99"/>
    <w:qFormat/>
    <w:uiPriority w:val="0"/>
    <w:rPr>
      <w:rFonts w:ascii="Arial" w:hAnsi="Arial"/>
      <w:b/>
      <w:sz w:val="18"/>
      <w:lang w:val="en-GB" w:eastAsia="en-US"/>
    </w:rPr>
  </w:style>
  <w:style w:type="character" w:customStyle="1" w:styleId="138">
    <w:name w:val="TH Char"/>
    <w:link w:val="103"/>
    <w:qFormat/>
    <w:uiPriority w:val="0"/>
    <w:rPr>
      <w:rFonts w:ascii="Arial" w:hAnsi="Arial"/>
      <w:b/>
      <w:lang w:val="en-GB" w:eastAsia="en-US"/>
    </w:rPr>
  </w:style>
  <w:style w:type="character" w:customStyle="1" w:styleId="139">
    <w:name w:val="B2 Char"/>
    <w:link w:val="124"/>
    <w:qFormat/>
    <w:uiPriority w:val="0"/>
    <w:rPr>
      <w:rFonts w:ascii="Times New Roman" w:hAnsi="Times New Roman"/>
      <w:lang w:val="en-GB" w:eastAsia="en-US"/>
    </w:rPr>
  </w:style>
  <w:style w:type="paragraph" w:customStyle="1" w:styleId="140">
    <w:name w:val="Revision"/>
    <w:hidden/>
    <w:semiHidden/>
    <w:qFormat/>
    <w:uiPriority w:val="99"/>
    <w:rPr>
      <w:rFonts w:ascii="Times New Roman" w:hAnsi="Times New Roman" w:cs="Times New Roman" w:eastAsiaTheme="minorEastAsia"/>
      <w:lang w:val="en-GB" w:eastAsia="en-US" w:bidi="ar-SA"/>
    </w:rPr>
  </w:style>
  <w:style w:type="character" w:customStyle="1" w:styleId="141">
    <w:name w:val="NO Zchn"/>
    <w:link w:val="104"/>
    <w:qFormat/>
    <w:uiPriority w:val="0"/>
    <w:rPr>
      <w:rFonts w:ascii="Times New Roman" w:hAnsi="Times New Roman"/>
      <w:lang w:val="en-GB" w:eastAsia="en-US"/>
    </w:rPr>
  </w:style>
  <w:style w:type="character" w:customStyle="1" w:styleId="142">
    <w:name w:val="TF Char"/>
    <w:link w:val="102"/>
    <w:qFormat/>
    <w:locked/>
    <w:uiPriority w:val="0"/>
    <w:rPr>
      <w:rFonts w:ascii="Arial" w:hAnsi="Arial"/>
      <w:b/>
      <w:lang w:val="en-GB" w:eastAsia="en-US"/>
    </w:rPr>
  </w:style>
  <w:style w:type="character" w:customStyle="1" w:styleId="143">
    <w:name w:val="B3 Car"/>
    <w:link w:val="125"/>
    <w:qFormat/>
    <w:locked/>
    <w:uiPriority w:val="0"/>
    <w:rPr>
      <w:rFonts w:ascii="Times New Roman" w:hAnsi="Times New Roman"/>
      <w:lang w:val="en-GB" w:eastAsia="en-US"/>
    </w:rPr>
  </w:style>
  <w:style w:type="character" w:customStyle="1" w:styleId="144">
    <w:name w:val="批注文字 字符"/>
    <w:basedOn w:val="91"/>
    <w:link w:val="39"/>
    <w:qFormat/>
    <w:uiPriority w:val="0"/>
    <w:rPr>
      <w:rFonts w:ascii="Times New Roman" w:hAnsi="Times New Roman"/>
      <w:lang w:val="en-GB" w:eastAsia="en-US"/>
    </w:rPr>
  </w:style>
  <w:style w:type="paragraph" w:styleId="145">
    <w:name w:val="List Paragraph"/>
    <w:basedOn w:val="1"/>
    <w:qFormat/>
    <w:uiPriority w:val="34"/>
    <w:pPr>
      <w:ind w:left="720"/>
      <w:contextualSpacing/>
    </w:pPr>
  </w:style>
  <w:style w:type="character" w:customStyle="1" w:styleId="146">
    <w:name w:val="NO Char"/>
    <w:qFormat/>
    <w:uiPriority w:val="0"/>
    <w:rPr>
      <w:rFonts w:eastAsia="Times New Roman"/>
    </w:rPr>
  </w:style>
  <w:style w:type="character" w:customStyle="1" w:styleId="147">
    <w:name w:val="B3 Char2"/>
    <w:basedOn w:val="91"/>
    <w:qFormat/>
    <w:locked/>
    <w:uiPriority w:val="0"/>
    <w:rPr>
      <w:rFonts w:ascii="Malgun Gothic" w:hAnsi="Malgun Gothic" w:eastAsia="Malgun Gothic"/>
    </w:rPr>
  </w:style>
  <w:style w:type="paragraph" w:customStyle="1" w:styleId="148">
    <w:name w:val="TAJ"/>
    <w:basedOn w:val="103"/>
    <w:qFormat/>
    <w:uiPriority w:val="0"/>
  </w:style>
  <w:style w:type="paragraph" w:customStyle="1" w:styleId="149">
    <w:name w:val="Guidance"/>
    <w:basedOn w:val="1"/>
    <w:qFormat/>
    <w:uiPriority w:val="0"/>
    <w:rPr>
      <w:i/>
      <w:color w:val="0000FF"/>
    </w:rPr>
  </w:style>
  <w:style w:type="character" w:customStyle="1" w:styleId="150">
    <w:name w:val="批注框文本 字符"/>
    <w:link w:val="60"/>
    <w:qFormat/>
    <w:uiPriority w:val="0"/>
    <w:rPr>
      <w:rFonts w:ascii="Tahoma" w:hAnsi="Tahoma" w:cs="Tahoma"/>
      <w:sz w:val="16"/>
      <w:szCs w:val="16"/>
      <w:lang w:val="en-GB" w:eastAsia="en-US"/>
    </w:rPr>
  </w:style>
  <w:style w:type="character" w:customStyle="1" w:styleId="151">
    <w:name w:val="Unresolved Mention1"/>
    <w:basedOn w:val="91"/>
    <w:semiHidden/>
    <w:unhideWhenUsed/>
    <w:qFormat/>
    <w:uiPriority w:val="99"/>
    <w:rPr>
      <w:color w:val="605E5C"/>
      <w:shd w:val="clear" w:color="auto" w:fill="E1DFDD"/>
    </w:rPr>
  </w:style>
  <w:style w:type="character" w:customStyle="1" w:styleId="152">
    <w:name w:val="页脚 字符"/>
    <w:link w:val="61"/>
    <w:qFormat/>
    <w:uiPriority w:val="99"/>
    <w:rPr>
      <w:rFonts w:ascii="Arial" w:hAnsi="Arial"/>
      <w:b/>
      <w:i/>
      <w:sz w:val="18"/>
      <w:lang w:val="en-GB" w:eastAsia="en-US"/>
    </w:rPr>
  </w:style>
  <w:style w:type="character" w:customStyle="1" w:styleId="153">
    <w:name w:val="脚注文本 字符"/>
    <w:basedOn w:val="91"/>
    <w:link w:val="70"/>
    <w:qFormat/>
    <w:uiPriority w:val="0"/>
    <w:rPr>
      <w:rFonts w:ascii="Times New Roman" w:hAnsi="Times New Roman"/>
      <w:sz w:val="16"/>
      <w:lang w:val="en-GB" w:eastAsia="en-US"/>
    </w:rPr>
  </w:style>
  <w:style w:type="character" w:customStyle="1" w:styleId="154">
    <w:name w:val="批注主题 字符"/>
    <w:basedOn w:val="144"/>
    <w:link w:val="86"/>
    <w:qFormat/>
    <w:uiPriority w:val="0"/>
    <w:rPr>
      <w:rFonts w:ascii="Times New Roman" w:hAnsi="Times New Roman"/>
      <w:b/>
      <w:bCs/>
      <w:lang w:val="en-GB" w:eastAsia="en-US"/>
    </w:rPr>
  </w:style>
  <w:style w:type="character" w:customStyle="1" w:styleId="155">
    <w:name w:val="正文文本 字符"/>
    <w:basedOn w:val="91"/>
    <w:link w:val="44"/>
    <w:qFormat/>
    <w:uiPriority w:val="0"/>
    <w:rPr>
      <w:rFonts w:ascii="Times New Roman" w:hAnsi="Times New Roman" w:eastAsiaTheme="minorEastAsia"/>
      <w:lang w:val="en-GB" w:eastAsia="en-US"/>
    </w:rPr>
  </w:style>
  <w:style w:type="character" w:customStyle="1" w:styleId="156">
    <w:name w:val="normaltextrun"/>
    <w:basedOn w:val="91"/>
    <w:qFormat/>
    <w:uiPriority w:val="0"/>
  </w:style>
  <w:style w:type="character" w:customStyle="1" w:styleId="157">
    <w:name w:val="eop"/>
    <w:basedOn w:val="91"/>
    <w:qFormat/>
    <w:uiPriority w:val="0"/>
  </w:style>
  <w:style w:type="character" w:customStyle="1" w:styleId="158">
    <w:name w:val="Unresolved Mention2"/>
    <w:basedOn w:val="91"/>
    <w:semiHidden/>
    <w:unhideWhenUsed/>
    <w:qFormat/>
    <w:uiPriority w:val="99"/>
    <w:rPr>
      <w:color w:val="605E5C"/>
      <w:shd w:val="clear" w:color="auto" w:fill="E1DFDD"/>
    </w:rPr>
  </w:style>
  <w:style w:type="paragraph" w:customStyle="1" w:styleId="159">
    <w:name w:val="Bibliography"/>
    <w:basedOn w:val="1"/>
    <w:next w:val="1"/>
    <w:semiHidden/>
    <w:unhideWhenUsed/>
    <w:qFormat/>
    <w:uiPriority w:val="37"/>
  </w:style>
  <w:style w:type="character" w:customStyle="1" w:styleId="160">
    <w:name w:val="正文文本 2 字符"/>
    <w:basedOn w:val="91"/>
    <w:link w:val="78"/>
    <w:qFormat/>
    <w:uiPriority w:val="0"/>
    <w:rPr>
      <w:rFonts w:ascii="Times New Roman" w:hAnsi="Times New Roman"/>
      <w:lang w:val="en-GB" w:eastAsia="en-US"/>
    </w:rPr>
  </w:style>
  <w:style w:type="character" w:customStyle="1" w:styleId="161">
    <w:name w:val="正文文本 3 字符"/>
    <w:basedOn w:val="91"/>
    <w:link w:val="42"/>
    <w:qFormat/>
    <w:uiPriority w:val="0"/>
    <w:rPr>
      <w:rFonts w:ascii="Times New Roman" w:hAnsi="Times New Roman"/>
      <w:sz w:val="16"/>
      <w:szCs w:val="16"/>
      <w:lang w:val="en-GB" w:eastAsia="en-US"/>
    </w:rPr>
  </w:style>
  <w:style w:type="character" w:customStyle="1" w:styleId="162">
    <w:name w:val="正文首行缩进 字符"/>
    <w:basedOn w:val="155"/>
    <w:link w:val="87"/>
    <w:qFormat/>
    <w:uiPriority w:val="0"/>
    <w:rPr>
      <w:rFonts w:ascii="Times New Roman" w:hAnsi="Times New Roman" w:eastAsiaTheme="minorEastAsia"/>
      <w:lang w:val="en-GB" w:eastAsia="en-US"/>
    </w:rPr>
  </w:style>
  <w:style w:type="character" w:customStyle="1" w:styleId="163">
    <w:name w:val="正文文本缩进 字符"/>
    <w:basedOn w:val="91"/>
    <w:link w:val="45"/>
    <w:uiPriority w:val="0"/>
    <w:rPr>
      <w:rFonts w:ascii="Times New Roman" w:hAnsi="Times New Roman"/>
      <w:lang w:val="en-GB" w:eastAsia="en-US"/>
    </w:rPr>
  </w:style>
  <w:style w:type="character" w:customStyle="1" w:styleId="164">
    <w:name w:val="正文首行缩进 2 字符"/>
    <w:basedOn w:val="163"/>
    <w:link w:val="88"/>
    <w:uiPriority w:val="0"/>
    <w:rPr>
      <w:rFonts w:ascii="Times New Roman" w:hAnsi="Times New Roman"/>
      <w:lang w:val="en-GB" w:eastAsia="en-US"/>
    </w:rPr>
  </w:style>
  <w:style w:type="character" w:customStyle="1" w:styleId="165">
    <w:name w:val="正文文本缩进 2 字符"/>
    <w:basedOn w:val="91"/>
    <w:link w:val="57"/>
    <w:qFormat/>
    <w:uiPriority w:val="0"/>
    <w:rPr>
      <w:rFonts w:ascii="Times New Roman" w:hAnsi="Times New Roman"/>
      <w:lang w:val="en-GB" w:eastAsia="en-US"/>
    </w:rPr>
  </w:style>
  <w:style w:type="character" w:customStyle="1" w:styleId="166">
    <w:name w:val="正文文本缩进 3 字符"/>
    <w:basedOn w:val="91"/>
    <w:link w:val="73"/>
    <w:qFormat/>
    <w:uiPriority w:val="0"/>
    <w:rPr>
      <w:rFonts w:ascii="Times New Roman" w:hAnsi="Times New Roman"/>
      <w:sz w:val="16"/>
      <w:szCs w:val="16"/>
      <w:lang w:val="en-GB" w:eastAsia="en-US"/>
    </w:rPr>
  </w:style>
  <w:style w:type="character" w:customStyle="1" w:styleId="167">
    <w:name w:val="结束语 字符"/>
    <w:basedOn w:val="91"/>
    <w:link w:val="43"/>
    <w:qFormat/>
    <w:uiPriority w:val="0"/>
    <w:rPr>
      <w:rFonts w:ascii="Times New Roman" w:hAnsi="Times New Roman"/>
      <w:lang w:val="en-GB" w:eastAsia="en-US"/>
    </w:rPr>
  </w:style>
  <w:style w:type="character" w:customStyle="1" w:styleId="168">
    <w:name w:val="日期 字符"/>
    <w:basedOn w:val="91"/>
    <w:link w:val="56"/>
    <w:qFormat/>
    <w:uiPriority w:val="0"/>
    <w:rPr>
      <w:rFonts w:ascii="Times New Roman" w:hAnsi="Times New Roman"/>
      <w:lang w:val="en-GB" w:eastAsia="en-US"/>
    </w:rPr>
  </w:style>
  <w:style w:type="character" w:customStyle="1" w:styleId="169">
    <w:name w:val="文档结构图 字符"/>
    <w:basedOn w:val="91"/>
    <w:link w:val="37"/>
    <w:qFormat/>
    <w:uiPriority w:val="0"/>
    <w:rPr>
      <w:rFonts w:ascii="Tahoma" w:hAnsi="Tahoma" w:cs="Tahoma"/>
      <w:shd w:val="clear" w:color="auto" w:fill="000080"/>
      <w:lang w:val="en-GB" w:eastAsia="en-US"/>
    </w:rPr>
  </w:style>
  <w:style w:type="character" w:customStyle="1" w:styleId="170">
    <w:name w:val="电子邮件签名 字符"/>
    <w:basedOn w:val="91"/>
    <w:link w:val="32"/>
    <w:uiPriority w:val="0"/>
    <w:rPr>
      <w:rFonts w:ascii="Times New Roman" w:hAnsi="Times New Roman"/>
      <w:lang w:val="en-GB" w:eastAsia="en-US"/>
    </w:rPr>
  </w:style>
  <w:style w:type="character" w:customStyle="1" w:styleId="171">
    <w:name w:val="尾注文本 字符"/>
    <w:basedOn w:val="91"/>
    <w:link w:val="58"/>
    <w:uiPriority w:val="0"/>
    <w:rPr>
      <w:rFonts w:ascii="Times New Roman" w:hAnsi="Times New Roman"/>
      <w:lang w:val="en-GB" w:eastAsia="en-US"/>
    </w:rPr>
  </w:style>
  <w:style w:type="character" w:customStyle="1" w:styleId="172">
    <w:name w:val="HTML 地址 字符"/>
    <w:basedOn w:val="91"/>
    <w:link w:val="49"/>
    <w:uiPriority w:val="0"/>
    <w:rPr>
      <w:rFonts w:ascii="Times New Roman" w:hAnsi="Times New Roman"/>
      <w:i/>
      <w:iCs/>
      <w:lang w:val="en-GB" w:eastAsia="en-US"/>
    </w:rPr>
  </w:style>
  <w:style w:type="character" w:customStyle="1" w:styleId="173">
    <w:name w:val="HTML 预设格式 字符"/>
    <w:basedOn w:val="91"/>
    <w:link w:val="81"/>
    <w:uiPriority w:val="0"/>
    <w:rPr>
      <w:rFonts w:ascii="Consolas" w:hAnsi="Consolas"/>
      <w:lang w:val="en-GB" w:eastAsia="en-US"/>
    </w:rPr>
  </w:style>
  <w:style w:type="paragraph" w:styleId="174">
    <w:name w:val="Intense Quote"/>
    <w:basedOn w:val="1"/>
    <w:next w:val="1"/>
    <w:link w:val="175"/>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75">
    <w:name w:val="明显引用 字符"/>
    <w:basedOn w:val="91"/>
    <w:link w:val="174"/>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76">
    <w:name w:val="宏文本 字符"/>
    <w:basedOn w:val="91"/>
    <w:link w:val="2"/>
    <w:qFormat/>
    <w:uiPriority w:val="0"/>
    <w:rPr>
      <w:rFonts w:ascii="Consolas" w:hAnsi="Consolas"/>
      <w:lang w:val="en-GB" w:eastAsia="en-US"/>
    </w:rPr>
  </w:style>
  <w:style w:type="character" w:customStyle="1" w:styleId="177">
    <w:name w:val="信息标题 字符"/>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78">
    <w:name w:val="No Spacing"/>
    <w:qFormat/>
    <w:uiPriority w:val="1"/>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nsolas" w:hAnsi="Consolas"/>
      <w:sz w:val="21"/>
      <w:szCs w:val="21"/>
      <w:lang w:val="en-GB" w:eastAsia="en-US"/>
    </w:rPr>
  </w:style>
  <w:style w:type="paragraph" w:styleId="181">
    <w:name w:val="Quote"/>
    <w:basedOn w:val="1"/>
    <w:next w:val="1"/>
    <w:link w:val="18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82">
    <w:name w:val="引用 字符"/>
    <w:basedOn w:val="91"/>
    <w:link w:val="18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87">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88">
    <w:name w:val="TAN Char"/>
    <w:link w:val="114"/>
    <w:qFormat/>
    <w:locked/>
    <w:uiPriority w:val="0"/>
    <w:rPr>
      <w:rFonts w:ascii="Arial" w:hAnsi="Arial"/>
      <w:sz w:val="18"/>
      <w:lang w:val="en-GB" w:eastAsia="en-US"/>
    </w:rPr>
  </w:style>
  <w:style w:type="character" w:customStyle="1" w:styleId="189">
    <w:name w:val="ui-provider"/>
    <w:basedOn w:val="91"/>
    <w:qFormat/>
    <w:uiPriority w:val="0"/>
  </w:style>
  <w:style w:type="paragraph" w:customStyle="1" w:styleId="190">
    <w:name w:val="IvD Instructiontext"/>
    <w:basedOn w:val="44"/>
    <w:link w:val="191"/>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宋体"/>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191">
    <w:name w:val="IvD Instructiontext Char"/>
    <w:link w:val="190"/>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宋体"/>
      <w:spacing w:val="2"/>
      <w:lang w:val="en-US"/>
    </w:rPr>
  </w:style>
  <w:style w:type="character" w:customStyle="1" w:styleId="193">
    <w:name w:val="IvD bodytext Char"/>
    <w:basedOn w:val="155"/>
    <w:link w:val="192"/>
    <w:qFormat/>
    <w:uiPriority w:val="0"/>
    <w:rPr>
      <w:rFonts w:ascii="Arial" w:hAnsi="Arial" w:eastAsia="宋体"/>
      <w:spacing w:val="2"/>
      <w:lang w:val="en-US" w:eastAsia="en-US"/>
    </w:rPr>
  </w:style>
  <w:style w:type="character" w:customStyle="1" w:styleId="194">
    <w:name w:val="标题 5 字符"/>
    <w:link w:val="7"/>
    <w:qFormat/>
    <w:uiPriority w:val="0"/>
    <w:rPr>
      <w:rFonts w:ascii="Arial" w:hAnsi="Arial"/>
      <w:sz w:val="22"/>
      <w:lang w:val="en-GB" w:eastAsia="en-US"/>
    </w:rPr>
  </w:style>
  <w:style w:type="character" w:customStyle="1" w:styleId="195">
    <w:name w:val="样式1 字符"/>
    <w:basedOn w:val="91"/>
    <w:link w:val="196"/>
    <w:qFormat/>
    <w:locked/>
    <w:uiPriority w:val="0"/>
    <w:rPr>
      <w:rFonts w:ascii="Arial" w:hAnsi="Arial" w:cs="Arial" w:eastAsiaTheme="majorEastAsia"/>
      <w:b/>
      <w:bCs/>
      <w:color w:val="0000FF"/>
      <w:sz w:val="28"/>
      <w:szCs w:val="28"/>
      <w:lang w:val="en-US" w:eastAsia="en-US"/>
    </w:rPr>
  </w:style>
  <w:style w:type="paragraph" w:customStyle="1" w:styleId="196">
    <w:name w:val="样式1"/>
    <w:basedOn w:val="85"/>
    <w:link w:val="195"/>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97">
    <w:name w:val="Unresolved Mention"/>
    <w:basedOn w:val="91"/>
    <w:semiHidden/>
    <w:unhideWhenUsed/>
    <w:qFormat/>
    <w:uiPriority w:val="99"/>
    <w:rPr>
      <w:color w:val="605E5C"/>
      <w:shd w:val="clear" w:color="auto" w:fill="E1DFDD"/>
    </w:rPr>
  </w:style>
  <w:style w:type="character" w:customStyle="1" w:styleId="198">
    <w:name w:val="TAL Car"/>
    <w:qFormat/>
    <w:locked/>
    <w:uiPriority w:val="0"/>
    <w:rPr>
      <w:rFonts w:ascii="Arial" w:hAnsi="Arial" w:eastAsiaTheme="minorEastAsia" w:cstheme="minorBidi"/>
      <w:sz w:val="18"/>
      <w:szCs w:val="22"/>
    </w:rPr>
  </w:style>
  <w:style w:type="character" w:customStyle="1" w:styleId="199">
    <w:name w:val="Mention"/>
    <w:basedOn w:val="91"/>
    <w:unhideWhenUsed/>
    <w:qFormat/>
    <w:uiPriority w:val="99"/>
    <w:rPr>
      <w:color w:val="2B579A"/>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DC00B-9F57-4D27-B832-79CE67517C17}">
  <ds:schemaRefs/>
</ds:datastoreItem>
</file>

<file path=customXml/itemProps2.xml><?xml version="1.0" encoding="utf-8"?>
<ds:datastoreItem xmlns:ds="http://schemas.openxmlformats.org/officeDocument/2006/customXml" ds:itemID="{FA578119-2CBE-4CF6-A298-817C18F3C3A2}">
  <ds:schemaRefs/>
</ds:datastoreItem>
</file>

<file path=customXml/itemProps3.xml><?xml version="1.0" encoding="utf-8"?>
<ds:datastoreItem xmlns:ds="http://schemas.openxmlformats.org/officeDocument/2006/customXml" ds:itemID="{216ADCBE-6F41-4E9E-BA0A-2731964C3A89}">
  <ds:schemaRefs/>
</ds:datastoreItem>
</file>

<file path=customXml/itemProps4.xml><?xml version="1.0" encoding="utf-8"?>
<ds:datastoreItem xmlns:ds="http://schemas.openxmlformats.org/officeDocument/2006/customXml" ds:itemID="{19F0ED57-6479-4192-891E-AB22FD0D56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1414</Words>
  <Characters>7274</Characters>
  <Lines>259</Lines>
  <Paragraphs>131</Paragraphs>
  <TotalTime>9</TotalTime>
  <ScaleCrop>false</ScaleCrop>
  <LinksUpToDate>false</LinksUpToDate>
  <CharactersWithSpaces>8557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2024-01-23T15:19:00Z</dcterms:created>
  <dc:creator>Michael Sanders, John M Meredith</dc:creator>
  <cp:lastModifiedBy>cmcc</cp:lastModifiedBy>
  <cp:lastPrinted>1899-12-31T06:00:00Z</cp:lastPrinted>
  <dcterms:modified xsi:type="dcterms:W3CDTF">2024-01-25T11:18:31Z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y fmtid="{D5CDD505-2E9C-101B-9397-08002B2CF9AE}" pid="24" name="KSOProductBuildVer">
    <vt:lpwstr>2052-11.8.2.11483</vt:lpwstr>
  </property>
  <property fmtid="{D5CDD505-2E9C-101B-9397-08002B2CF9AE}" pid="25" name="ICV">
    <vt:lpwstr>A41E34083D374E6B9A3A34DCDA352957</vt:lpwstr>
  </property>
</Properties>
</file>